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B" w:rsidRDefault="0040199A">
      <w:pPr>
        <w:ind w:left="453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УТВЕРЖДЕН </w:t>
      </w:r>
    </w:p>
    <w:p w:rsidR="003D3FFB" w:rsidRDefault="003D3FFB">
      <w:pPr>
        <w:ind w:left="4535"/>
        <w:jc w:val="center"/>
        <w:rPr>
          <w:rFonts w:ascii="PT Astra Serif" w:hAnsi="PT Astra Serif"/>
          <w:sz w:val="4"/>
          <w:szCs w:val="4"/>
        </w:rPr>
      </w:pPr>
    </w:p>
    <w:p w:rsidR="003D3FFB" w:rsidRDefault="0040199A">
      <w:pPr>
        <w:ind w:left="4535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</w:rPr>
        <w:t>постановлением Центральной избирательной комиссии Российской Федерации</w:t>
      </w:r>
    </w:p>
    <w:p w:rsidR="003D3FFB" w:rsidRDefault="0040199A">
      <w:pPr>
        <w:ind w:left="4535"/>
        <w:jc w:val="center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>от 24 июня 2026 г. № 10/107-9</w:t>
      </w:r>
    </w:p>
    <w:p w:rsidR="003D3FFB" w:rsidRDefault="003D3FFB">
      <w:pPr>
        <w:ind w:left="4535"/>
        <w:jc w:val="center"/>
        <w:rPr>
          <w:rFonts w:ascii="PT Astra Serif" w:hAnsi="PT Astra Serif"/>
          <w:b/>
        </w:rPr>
      </w:pPr>
    </w:p>
    <w:p w:rsidR="003D3FFB" w:rsidRDefault="0040199A">
      <w:pPr>
        <w:spacing w:before="240" w:after="24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Порядок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аккредитации представителей средств массовой информации на выборах депутатов Государственной Думы Федерального Собрания Российской Федерации девятого созыва и иных выборах, референдумах, голосование на которых состоится 18, 19 и 20 сентября 2026 года, для </w:t>
      </w:r>
      <w:r>
        <w:rPr>
          <w:rFonts w:ascii="PT Astra Serif" w:hAnsi="PT Astra Serif"/>
          <w:b/>
          <w:sz w:val="28"/>
          <w:szCs w:val="28"/>
          <w:lang w:eastAsia="en-US"/>
        </w:rPr>
        <w:t>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референдума</w:t>
      </w:r>
    </w:p>
    <w:p w:rsidR="003D3FFB" w:rsidRDefault="0040199A">
      <w:pPr>
        <w:spacing w:before="240" w:after="24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1. Общие положения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1.1. Аккредитация представителей средств массовой информации </w:t>
      </w:r>
      <w:r>
        <w:rPr>
          <w:rFonts w:ascii="PT Astra Serif" w:hAnsi="PT Astra Serif"/>
          <w:sz w:val="28"/>
          <w:szCs w:val="28"/>
          <w:lang w:eastAsia="en-US"/>
        </w:rPr>
        <w:br/>
        <w:t>на выборах деп</w:t>
      </w:r>
      <w:r>
        <w:rPr>
          <w:rFonts w:ascii="PT Astra Serif" w:hAnsi="PT Astra Serif"/>
          <w:sz w:val="28"/>
          <w:szCs w:val="28"/>
          <w:lang w:eastAsia="en-US"/>
        </w:rPr>
        <w:t>утатов Государственной Думы Федерального Собрания Российской Федерации девятого созыва и иных выборах, референдумах, голосование на которых состоится 18, 19 и 20 сентября 2026 года,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для осуществления в течение всего периода голосования полномочий, связанны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х с присутствием в помещениях для голосования, а также в помещениях избирательных комиссий, комиссий референдума при подсчете голосов избирателей, участников референдума, установлении итогов голосования, определении результатов выборов, референдума (далее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– аккредитация представителей средств массовой информации), осуществляется:</w:t>
      </w:r>
    </w:p>
    <w:p w:rsidR="003D3FFB" w:rsidRDefault="0040199A">
      <w:pPr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Центральной избирательной комиссией Российской Федерации;</w:t>
      </w:r>
    </w:p>
    <w:p w:rsidR="003D3FFB" w:rsidRDefault="0040199A">
      <w:pPr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избирательными комиссиями субъектов Российской Федерации.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1.2. Аккредитация представителей средств массовой информации нос</w:t>
      </w:r>
      <w:r>
        <w:rPr>
          <w:rFonts w:ascii="PT Astra Serif" w:hAnsi="PT Astra Serif"/>
          <w:sz w:val="28"/>
          <w:szCs w:val="28"/>
          <w:lang w:eastAsia="en-US"/>
        </w:rPr>
        <w:t>ит уведомительный характер и предоставляет им возможность осуществлять предусмотренные законом полномочия в течение всего периода голосования, установления итогов голосования, определения результатов выборов, референдума.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Аккредитация представителей средст</w:t>
      </w:r>
      <w:r>
        <w:rPr>
          <w:rFonts w:ascii="PT Astra Serif" w:hAnsi="PT Astra Serif"/>
          <w:sz w:val="28"/>
          <w:szCs w:val="28"/>
          <w:lang w:eastAsia="en-US"/>
        </w:rPr>
        <w:t>в массовой информации дает аккредитованному представителю средства массовой информации право: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 xml:space="preserve">находиться в помещениях для голосования в дни голосования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18, 19 и 20 сентября 2026  года, в дни досрочного голосования, </w:t>
      </w:r>
      <w:r>
        <w:rPr>
          <w:rFonts w:ascii="PT Astra Serif" w:hAnsi="PT Astra Serif"/>
          <w:sz w:val="28"/>
          <w:szCs w:val="28"/>
          <w:lang w:eastAsia="en-US"/>
        </w:rPr>
        <w:br/>
        <w:t>при проведении повторного голосования</w:t>
      </w:r>
      <w:r>
        <w:rPr>
          <w:rFonts w:ascii="PT Astra Serif" w:hAnsi="PT Astra Serif"/>
          <w:iCs/>
          <w:sz w:val="28"/>
          <w:szCs w:val="28"/>
          <w:lang w:eastAsia="en-US"/>
        </w:rPr>
        <w:t>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 xml:space="preserve">присутствовать при голосовании с использованием дополнительных возможностей реализации избирательных прав и права на участие </w:t>
      </w:r>
      <w:r>
        <w:rPr>
          <w:rFonts w:ascii="PT Astra Serif" w:hAnsi="PT Astra Serif"/>
          <w:iCs/>
          <w:sz w:val="28"/>
          <w:szCs w:val="28"/>
          <w:lang w:eastAsia="en-US"/>
        </w:rPr>
        <w:br/>
        <w:t>в референдуме граждан Российской Федерации;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присутствовать при подсчете голосов избирателей, участников референдума, а равно при п</w:t>
      </w:r>
      <w:r>
        <w:rPr>
          <w:rFonts w:ascii="PT Astra Serif" w:hAnsi="PT Astra Serif"/>
          <w:sz w:val="28"/>
          <w:szCs w:val="28"/>
          <w:lang w:eastAsia="en-US"/>
        </w:rPr>
        <w:t>овторном подсчете голосов избирателей, участников референдума на избирательных участках, участках референдума;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присутствовать на заседаниях избирательных комиссий, комиссий референдума при установлении ими итогов голосования, определении результатов выборо</w:t>
      </w:r>
      <w:r>
        <w:rPr>
          <w:rFonts w:ascii="PT Astra Serif" w:hAnsi="PT Astra Serif"/>
          <w:sz w:val="28"/>
          <w:szCs w:val="28"/>
          <w:lang w:eastAsia="en-US"/>
        </w:rPr>
        <w:t xml:space="preserve">в, референдума;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присутствовать при перемещении избирательных бюллетеней в сейф-пакет;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производить в установленном порядке фото- и видеосъемку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в помещениях для голосования, в том числе факта запечатывания сейф-пакета и составления соответствующего акта в </w:t>
      </w:r>
      <w:r>
        <w:rPr>
          <w:rFonts w:ascii="PT Astra Serif" w:hAnsi="PT Astra Serif"/>
          <w:sz w:val="28"/>
          <w:szCs w:val="28"/>
          <w:lang w:eastAsia="en-US"/>
        </w:rPr>
        <w:t xml:space="preserve">отношении данного сейф-пакета, таким образом, чтобы не нарушалась тайна голосования </w:t>
      </w:r>
      <w:r>
        <w:rPr>
          <w:rFonts w:ascii="PT Astra Serif" w:hAnsi="PT Astra Serif"/>
          <w:sz w:val="28"/>
          <w:szCs w:val="28"/>
          <w:lang w:eastAsia="en-US"/>
        </w:rPr>
        <w:br/>
        <w:t>и отсутствовала возможность контроля за волеизъявлением избирателей, участников референдума, а также чтобы сохранялась конфиденциальность персональных данных, которые соде</w:t>
      </w:r>
      <w:r>
        <w:rPr>
          <w:rFonts w:ascii="PT Astra Serif" w:hAnsi="PT Astra Serif"/>
          <w:sz w:val="28"/>
          <w:szCs w:val="28"/>
          <w:lang w:eastAsia="en-US"/>
        </w:rPr>
        <w:t>ржатся в списках избирателей, участников референдума и иных документах, содержащих конфиденциальную информацию, отнесенную к таковой в порядке, установленном федеральным законом. Осуществление фото- и видеосъемки возможно после предварительного уведомления</w:t>
      </w:r>
      <w:r>
        <w:rPr>
          <w:rFonts w:ascii="PT Astra Serif" w:hAnsi="PT Astra Serif"/>
          <w:sz w:val="28"/>
          <w:szCs w:val="28"/>
          <w:lang w:eastAsia="en-US"/>
        </w:rPr>
        <w:t xml:space="preserve"> об этом председателя, заместителя председателя или секретаря соответствующей избирательной комиссии, комиссии референдума, а в помещениях для голосования, находящихся на избирательных участках, участках референдума, образованных в воинских частях, также п</w:t>
      </w:r>
      <w:r>
        <w:rPr>
          <w:rFonts w:ascii="PT Astra Serif" w:hAnsi="PT Astra Serif"/>
          <w:sz w:val="28"/>
          <w:szCs w:val="28"/>
          <w:lang w:eastAsia="en-US"/>
        </w:rPr>
        <w:t>о согласованию с командиром соответствующей воинской части.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lastRenderedPageBreak/>
        <w:t>Аккредитованные представители</w:t>
      </w:r>
      <w:r>
        <w:rPr>
          <w:rFonts w:ascii="PT Astra Serif" w:hAnsi="PT Astra Serif"/>
          <w:sz w:val="28"/>
          <w:szCs w:val="28"/>
          <w:lang w:eastAsia="en-US"/>
        </w:rPr>
        <w:t xml:space="preserve"> средств массовой информации также имеют право: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знакомиться с протоколами</w:t>
      </w:r>
      <w:r>
        <w:rPr>
          <w:rFonts w:ascii="PT Astra Serif" w:hAnsi="PT Astra Serif"/>
          <w:sz w:val="28"/>
          <w:szCs w:val="28"/>
        </w:rPr>
        <w:t xml:space="preserve"> участковых комиссий об итогах голосования, а также с протоколами иных избирательных комиссий, комиссий референдума об итогах голосования, о результатах выборов, референдума, в том числе составляемыми повторно;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получать от соответствующей избирательной ком</w:t>
      </w:r>
      <w:r>
        <w:rPr>
          <w:rFonts w:ascii="PT Astra Serif" w:hAnsi="PT Astra Serif"/>
          <w:sz w:val="28"/>
          <w:szCs w:val="28"/>
          <w:lang w:eastAsia="en-US"/>
        </w:rPr>
        <w:t>иссии, комиссии референдума копии протоколов об итогах голосования, о результатах выборов, референдума.</w:t>
      </w:r>
    </w:p>
    <w:p w:rsidR="003D3FFB" w:rsidRDefault="0040199A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1.3. Аккредитационные удостоверения, выданные избирательными комиссиями в соответствии с настоящим Порядком, действуют на выборах депутатов Государствен</w:t>
      </w:r>
      <w:r>
        <w:rPr>
          <w:rFonts w:ascii="PT Astra Serif" w:hAnsi="PT Astra Serif"/>
          <w:sz w:val="28"/>
          <w:szCs w:val="28"/>
          <w:lang w:eastAsia="en-US"/>
        </w:rPr>
        <w:t xml:space="preserve">ной Думы Федерального Собрания Российской Федерации девятого созыва и иных выборах, референдумах, голосование </w:t>
      </w:r>
      <w:r>
        <w:rPr>
          <w:rFonts w:ascii="PT Astra Serif" w:hAnsi="PT Astra Serif"/>
          <w:sz w:val="28"/>
          <w:szCs w:val="28"/>
          <w:lang w:eastAsia="en-US"/>
        </w:rPr>
        <w:br/>
        <w:t>на которых состоится 18, 19 и 20 сентября 2026 года: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в дни голосования – 18, 19 и 20 сентября 2026 года;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>при голосовании с использованием дополн</w:t>
      </w:r>
      <w:r>
        <w:rPr>
          <w:rFonts w:ascii="PT Astra Serif" w:hAnsi="PT Astra Serif"/>
          <w:iCs/>
          <w:sz w:val="28"/>
          <w:szCs w:val="28"/>
          <w:lang w:eastAsia="en-US"/>
        </w:rPr>
        <w:t>ительных возможностей реализации избирательных прав и права на участие в референдуме граждан Российской Федерации;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в дни досрочного голосования;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при проведении повторного голосования, а также </w:t>
      </w:r>
      <w:r>
        <w:rPr>
          <w:rFonts w:ascii="PT Astra Serif" w:hAnsi="PT Astra Serif"/>
          <w:iCs/>
          <w:sz w:val="28"/>
          <w:szCs w:val="28"/>
          <w:lang w:eastAsia="en-US"/>
        </w:rPr>
        <w:t>при проведении повторных выборов высшего должностного лица субъ</w:t>
      </w:r>
      <w:r>
        <w:rPr>
          <w:rFonts w:ascii="PT Astra Serif" w:hAnsi="PT Astra Serif"/>
          <w:iCs/>
          <w:sz w:val="28"/>
          <w:szCs w:val="28"/>
          <w:lang w:eastAsia="en-US"/>
        </w:rPr>
        <w:t>екта Российской Федерации (далее – повторные выборы),</w:t>
      </w:r>
      <w:r>
        <w:rPr>
          <w:rFonts w:ascii="PT Astra Serif" w:hAnsi="PT Astra Serif"/>
          <w:sz w:val="28"/>
          <w:szCs w:val="28"/>
          <w:lang w:eastAsia="en-US"/>
        </w:rPr>
        <w:t xml:space="preserve"> если выборы были назначены </w:t>
      </w:r>
      <w:r>
        <w:rPr>
          <w:rFonts w:ascii="PT Astra Serif" w:hAnsi="PT Astra Serif"/>
          <w:sz w:val="28"/>
          <w:szCs w:val="28"/>
          <w:lang w:eastAsia="en-US"/>
        </w:rPr>
        <w:br/>
        <w:t>на 20 сентября 2026 года;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при установлении участковыми комиссиями, вышестоящими </w:t>
      </w:r>
      <w:r>
        <w:rPr>
          <w:rFonts w:ascii="PT Astra Serif" w:hAnsi="PT Astra Serif"/>
          <w:sz w:val="28"/>
          <w:szCs w:val="28"/>
          <w:lang w:eastAsia="en-US"/>
        </w:rPr>
        <w:br/>
        <w:t>по отношению к ним избирательными комиссиями, комиссиями референдума итогов голосования, а та</w:t>
      </w:r>
      <w:r>
        <w:rPr>
          <w:rFonts w:ascii="PT Astra Serif" w:hAnsi="PT Astra Serif"/>
          <w:sz w:val="28"/>
          <w:szCs w:val="28"/>
          <w:lang w:eastAsia="en-US"/>
        </w:rPr>
        <w:t xml:space="preserve">кже определении результатов выборов, референдума.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1.4. В соответствии с настоящим</w:t>
      </w:r>
      <w:r>
        <w:rPr>
          <w:rFonts w:ascii="PT Astra Serif" w:hAnsi="PT Astra Serif"/>
          <w:sz w:val="28"/>
          <w:szCs w:val="28"/>
          <w:lang w:eastAsia="en-US"/>
        </w:rPr>
        <w:t xml:space="preserve"> Порядком проводится аккредитация представителей российских средств массовой информации, действующих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в соответствии с Законом Российской Федерации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от 27 декабря 1991 года № 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2124-1 «О средствах массовой информации».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1.5. Представители иностранных сре</w:t>
      </w:r>
      <w:r>
        <w:rPr>
          <w:rFonts w:ascii="PT Astra Serif" w:hAnsi="PT Astra Serif"/>
          <w:sz w:val="28"/>
          <w:szCs w:val="28"/>
          <w:lang w:eastAsia="en-US"/>
        </w:rPr>
        <w:t xml:space="preserve">дств массовой информации, аккредитованные Министерством иностранных дел Российской Федерации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в соответствии с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hAnsi="PT Astra Serif"/>
          <w:sz w:val="28"/>
          <w:szCs w:val="28"/>
          <w:lang w:eastAsia="en-US"/>
        </w:rPr>
        <w:t xml:space="preserve">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  <w:lang w:eastAsia="en-US"/>
        </w:rPr>
        <w:br/>
        <w:t>от 13 сентября 19</w:t>
      </w:r>
      <w:r>
        <w:rPr>
          <w:rFonts w:ascii="PT Astra Serif" w:hAnsi="PT Astra Serif"/>
          <w:sz w:val="28"/>
          <w:szCs w:val="28"/>
          <w:lang w:eastAsia="en-US"/>
        </w:rPr>
        <w:t xml:space="preserve">94 года № 1055 «Об утверждении Правил аккредитации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и пребывания корреспондентов иностранных средств массовой информации на территории Российской Федерации», считаются аккредитованными </w:t>
      </w:r>
      <w:r>
        <w:rPr>
          <w:rFonts w:ascii="PT Astra Serif" w:hAnsi="PT Astra Serif"/>
          <w:sz w:val="28"/>
          <w:szCs w:val="28"/>
          <w:lang w:eastAsia="en-US"/>
        </w:rPr>
        <w:br/>
        <w:t>в соответствии с настоящим Порядком.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1.6. Для присутствия в помещении </w:t>
      </w:r>
      <w:r>
        <w:rPr>
          <w:rFonts w:ascii="PT Astra Serif" w:hAnsi="PT Astra Serif"/>
          <w:sz w:val="28"/>
          <w:szCs w:val="28"/>
          <w:lang w:eastAsia="en-US"/>
        </w:rPr>
        <w:t xml:space="preserve">для голосования в период проведения в указанном помещении в соответствии с Федеральным законом от 25 мая 1996 года № 57-ФЗ «О государственной охране» мероприятий </w:t>
      </w:r>
      <w:r>
        <w:rPr>
          <w:rFonts w:ascii="PT Astra Serif" w:hAnsi="PT Astra Serif"/>
          <w:sz w:val="28"/>
          <w:szCs w:val="28"/>
          <w:lang w:eastAsia="en-US"/>
        </w:rPr>
        <w:br/>
        <w:t>по обеспечению безопасности объектов государственной охраны представители средств массовой ин</w:t>
      </w:r>
      <w:r>
        <w:rPr>
          <w:rFonts w:ascii="PT Astra Serif" w:hAnsi="PT Astra Serif"/>
          <w:sz w:val="28"/>
          <w:szCs w:val="28"/>
          <w:lang w:eastAsia="en-US"/>
        </w:rPr>
        <w:t xml:space="preserve">формации аккредитуются в соответствии с правилами аккредитации, установленными соответствующим государственным органом.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1.7. Для посещения помещения участковой комиссии, сформированной на избирательном участке, участке референдума, образованном в воинской</w:t>
      </w:r>
      <w:r>
        <w:rPr>
          <w:rFonts w:ascii="PT Astra Serif" w:hAnsi="PT Astra Serif"/>
          <w:sz w:val="28"/>
          <w:szCs w:val="28"/>
          <w:lang w:eastAsia="en-US"/>
        </w:rPr>
        <w:t xml:space="preserve"> части, закрытом административно-территориальном образовании, больнице, санатории, доме отдыха, месте содержания под стражей подозреваемых </w:t>
      </w:r>
      <w:r>
        <w:rPr>
          <w:rFonts w:ascii="PT Astra Serif" w:hAnsi="PT Astra Serif"/>
          <w:sz w:val="28"/>
          <w:szCs w:val="28"/>
          <w:lang w:eastAsia="en-US"/>
        </w:rPr>
        <w:br/>
        <w:t>и обвиняемых в совершении преступлений или другом месте временного пребывания избирателей, участников референдума, а</w:t>
      </w:r>
      <w:r>
        <w:rPr>
          <w:rFonts w:ascii="PT Astra Serif" w:hAnsi="PT Astra Serif"/>
          <w:sz w:val="28"/>
          <w:szCs w:val="28"/>
          <w:lang w:eastAsia="en-US"/>
        </w:rPr>
        <w:t xml:space="preserve"> также доступа </w:t>
      </w:r>
      <w:r>
        <w:rPr>
          <w:rFonts w:ascii="PT Astra Serif" w:hAnsi="PT Astra Serif"/>
          <w:sz w:val="28"/>
          <w:szCs w:val="28"/>
          <w:lang w:eastAsia="en-US"/>
        </w:rPr>
        <w:br/>
        <w:t>в помещение для голосования и помещение, в котором проводится подсчет голосов избирателей, участников референдума, установление итогов голосования на указанных участках, представитель средства массовой информации, имеющий аккредитационное у</w:t>
      </w:r>
      <w:r>
        <w:rPr>
          <w:rFonts w:ascii="PT Astra Serif" w:hAnsi="PT Astra Serif"/>
          <w:sz w:val="28"/>
          <w:szCs w:val="28"/>
          <w:lang w:eastAsia="en-US"/>
        </w:rPr>
        <w:t xml:space="preserve">достоверение, либо редакция средства массовой информации подает заявку в такое учреждение </w:t>
      </w:r>
      <w:r>
        <w:rPr>
          <w:rFonts w:ascii="PT Astra Serif" w:hAnsi="PT Astra Serif"/>
          <w:sz w:val="28"/>
          <w:szCs w:val="28"/>
          <w:lang w:eastAsia="en-US"/>
        </w:rPr>
        <w:br/>
        <w:t>в установленном для данного учреждения порядке, в чем соответствующие комиссии оказывают содействие аккредитованным представителям средств массовой информации.</w:t>
      </w:r>
    </w:p>
    <w:p w:rsidR="003D3FFB" w:rsidRDefault="003D3FFB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D3FFB" w:rsidRDefault="003D3FFB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D3FFB" w:rsidRDefault="003D3FFB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D3FFB" w:rsidRDefault="0040199A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lastRenderedPageBreak/>
        <w:t>2.</w:t>
      </w:r>
      <w:r>
        <w:rPr>
          <w:rFonts w:ascii="PT Astra Serif" w:hAnsi="PT Astra Serif"/>
          <w:b/>
          <w:sz w:val="28"/>
          <w:szCs w:val="28"/>
          <w:lang w:eastAsia="en-US"/>
        </w:rPr>
        <w:t> Подача заявки на аккредитацию</w:t>
      </w:r>
    </w:p>
    <w:p w:rsidR="003D3FFB" w:rsidRDefault="003D3FFB">
      <w:pPr>
        <w:ind w:firstLine="709"/>
        <w:jc w:val="center"/>
        <w:rPr>
          <w:rFonts w:ascii="PT Astra Serif" w:hAnsi="PT Astra Serif"/>
          <w:b/>
          <w:bCs/>
          <w:sz w:val="32"/>
          <w:szCs w:val="32"/>
          <w:lang w:eastAsia="en-US"/>
        </w:rPr>
      </w:pP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2.1. Главный редактор средства масс</w:t>
      </w:r>
      <w:r>
        <w:rPr>
          <w:rFonts w:ascii="PT Astra Serif" w:hAnsi="PT Astra Serif"/>
          <w:sz w:val="28"/>
          <w:szCs w:val="28"/>
          <w:lang w:eastAsia="en-US"/>
        </w:rPr>
        <w:t xml:space="preserve">овой информации либо обладающее соответствующими правами должностное лицо организации телерадиовещания, являющейся учредителем соответствующего средства массовой информации и имеющей лицензию на вещание соответствующего средства массовой информации (далее </w:t>
      </w:r>
      <w:r>
        <w:rPr>
          <w:rFonts w:ascii="PT Astra Serif" w:hAnsi="PT Astra Serif"/>
          <w:sz w:val="28"/>
          <w:szCs w:val="28"/>
          <w:lang w:eastAsia="en-US"/>
        </w:rPr>
        <w:t xml:space="preserve">– главный редактор), подает заявку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на аккредитацию представителей этого средства массовой информации, работающих в редакции на основании заключенного не менее чем за два месяца до дня официального опубликования (публикации) решения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о назначении выборов, </w:t>
      </w:r>
      <w:r>
        <w:rPr>
          <w:rFonts w:ascii="PT Astra Serif" w:hAnsi="PT Astra Serif"/>
          <w:sz w:val="28"/>
          <w:szCs w:val="28"/>
          <w:lang w:eastAsia="en-US"/>
        </w:rPr>
        <w:t>референдума трудового договора.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При наличии у представителя средства массовой информации срочного трудового договора, заключенного позднее чем за два месяца до дня официального опубликования (публикации) решения о назначении выборов, референдума, учитывает</w:t>
      </w:r>
      <w:r>
        <w:rPr>
          <w:rFonts w:ascii="PT Astra Serif" w:hAnsi="PT Astra Serif"/>
          <w:sz w:val="28"/>
          <w:szCs w:val="28"/>
          <w:lang w:eastAsia="en-US"/>
        </w:rPr>
        <w:t>ся предыдущий срочный трудовой договор с этой же редакцией, закончившийся не более чем за две недели до заключения действующего договора.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2.2. Заявка на аккредитацию представителей средства массовой информации может быть подана: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а) главным редактором средс</w:t>
      </w:r>
      <w:r>
        <w:rPr>
          <w:rFonts w:ascii="PT Astra Serif" w:hAnsi="PT Astra Serif"/>
          <w:sz w:val="28"/>
          <w:szCs w:val="28"/>
          <w:lang w:eastAsia="en-US"/>
        </w:rPr>
        <w:t>тва массовой информации, зарегистрированного для распространения на территориях двух и более субъектов Российской Федерации: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 ЦИК России – в период, который начинается с 20 июля 2026 года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  <w:lang w:eastAsia="en-US"/>
        </w:rPr>
        <w:t>и оканчивается 7 сентября 2026 года;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 избирательную комиссию субъ</w:t>
      </w:r>
      <w:r>
        <w:rPr>
          <w:rFonts w:ascii="PT Astra Serif" w:hAnsi="PT Astra Serif"/>
          <w:sz w:val="28"/>
          <w:szCs w:val="28"/>
          <w:lang w:eastAsia="en-US"/>
        </w:rPr>
        <w:t xml:space="preserve">екта Российской Федерации –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в период, который начинается с 20 июля 2026 года и оканчивается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10 сентября 2026 года (а в случае проведения досрочного голосования – </w:t>
      </w:r>
      <w:r>
        <w:rPr>
          <w:rFonts w:ascii="PT Astra Serif" w:hAnsi="PT Astra Serif"/>
          <w:sz w:val="28"/>
          <w:szCs w:val="28"/>
          <w:lang w:eastAsia="en-US"/>
        </w:rPr>
        <w:br/>
        <w:t>не позднее чем за семь дней до дня досрочного голосования);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б) главным редактором средства массовой информации, зарегистрированного для распространения на территории одного субъекта Российской Федерации или территории муниципального образования: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 xml:space="preserve">в избирательную комиссию субъекта Российской Федерации – </w:t>
      </w:r>
      <w:r>
        <w:rPr>
          <w:rFonts w:ascii="PT Astra Serif" w:hAnsi="PT Astra Serif"/>
          <w:sz w:val="28"/>
          <w:szCs w:val="28"/>
          <w:lang w:eastAsia="en-US"/>
        </w:rPr>
        <w:br/>
        <w:t>в период, к</w:t>
      </w:r>
      <w:r>
        <w:rPr>
          <w:rFonts w:ascii="PT Astra Serif" w:hAnsi="PT Astra Serif"/>
          <w:sz w:val="28"/>
          <w:szCs w:val="28"/>
          <w:lang w:eastAsia="en-US"/>
        </w:rPr>
        <w:t>оторый начинается с 20 июля 2026 года</w:t>
      </w:r>
      <w:r>
        <w:rPr>
          <w:rFonts w:ascii="PT Astra Serif" w:hAnsi="PT Astra Serif"/>
          <w:color w:val="FF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и оканчивается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10 сентября 2026 года (а в случае проведения досрочного голосования – </w:t>
      </w:r>
      <w:r>
        <w:rPr>
          <w:rFonts w:ascii="PT Astra Serif" w:hAnsi="PT Astra Serif"/>
          <w:sz w:val="28"/>
          <w:szCs w:val="28"/>
          <w:lang w:eastAsia="en-US"/>
        </w:rPr>
        <w:br/>
        <w:t>не позднее чем за семь дней до дня досрочного голосования).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 xml:space="preserve">Повторная аккредитация ранее аккредитованных в соответствии </w:t>
      </w:r>
      <w:r>
        <w:rPr>
          <w:rFonts w:ascii="PT Astra Serif" w:hAnsi="PT Astra Serif"/>
          <w:iCs/>
          <w:sz w:val="28"/>
          <w:szCs w:val="28"/>
          <w:lang w:eastAsia="en-US"/>
        </w:rPr>
        <w:br/>
        <w:t>с настоящи</w:t>
      </w:r>
      <w:r>
        <w:rPr>
          <w:rFonts w:ascii="PT Astra Serif" w:hAnsi="PT Astra Serif"/>
          <w:iCs/>
          <w:sz w:val="28"/>
          <w:szCs w:val="28"/>
          <w:lang w:eastAsia="en-US"/>
        </w:rPr>
        <w:t xml:space="preserve">м Порядком представителей средств массовой информации при проведении повторного голосования, а также при проведении повторных выборов не требуется, если выборы были назначены на 20 сентября </w:t>
      </w:r>
      <w:r>
        <w:rPr>
          <w:rFonts w:ascii="PT Astra Serif" w:hAnsi="PT Astra Serif"/>
          <w:iCs/>
          <w:sz w:val="28"/>
          <w:szCs w:val="28"/>
          <w:lang w:eastAsia="en-US"/>
        </w:rPr>
        <w:br/>
        <w:t xml:space="preserve">2026 года.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>В случае проведения повторного голосования, а также п</w:t>
      </w:r>
      <w:r>
        <w:rPr>
          <w:rFonts w:ascii="PT Astra Serif" w:hAnsi="PT Astra Serif"/>
          <w:iCs/>
          <w:sz w:val="28"/>
          <w:szCs w:val="28"/>
          <w:lang w:eastAsia="en-US"/>
        </w:rPr>
        <w:t>ри проведении повторных выборов и необходимости дополнительной аккредитации представителей средств массовой информации заявка на аккредитацию представителей средства массовой информации может быть подана главным редактором средства массовой информации в из</w:t>
      </w:r>
      <w:r>
        <w:rPr>
          <w:rFonts w:ascii="PT Astra Serif" w:hAnsi="PT Astra Serif"/>
          <w:iCs/>
          <w:sz w:val="28"/>
          <w:szCs w:val="28"/>
          <w:lang w:eastAsia="en-US"/>
        </w:rPr>
        <w:t>бирательную комиссию субъекта Российской Федерации не позднее чем за семь дней до дня (первого дня) повторного голосования, дня (первого дня) голосования на повторных выборах.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Избирательная комиссия субъекта Российской Федерации в целях информирования пред</w:t>
      </w:r>
      <w:r>
        <w:rPr>
          <w:rFonts w:ascii="PT Astra Serif" w:hAnsi="PT Astra Serif"/>
          <w:sz w:val="28"/>
          <w:szCs w:val="28"/>
        </w:rPr>
        <w:t xml:space="preserve">ставителей средств массовой информации </w:t>
      </w:r>
      <w:r>
        <w:rPr>
          <w:rFonts w:ascii="PT Astra Serif" w:hAnsi="PT Astra Serif"/>
          <w:sz w:val="28"/>
          <w:szCs w:val="28"/>
        </w:rPr>
        <w:br/>
        <w:t>о проведении досрочного голосования публикует в средствах массовой информации и размещает на сайте избирательной комиссии субъекта Российской Федерации в сети Интернет соответствующее решение.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2.3. Избирательная коми</w:t>
      </w:r>
      <w:r>
        <w:rPr>
          <w:rFonts w:ascii="PT Astra Serif" w:hAnsi="PT Astra Serif"/>
          <w:sz w:val="28"/>
          <w:szCs w:val="28"/>
          <w:lang w:eastAsia="en-US"/>
        </w:rPr>
        <w:t xml:space="preserve">ссия субъекта Российской Федерации вправе принять решение о возможности подачи главным редактором средства массовой информации, зарегистрированного для распространения </w:t>
      </w:r>
      <w:r>
        <w:rPr>
          <w:rFonts w:ascii="PT Astra Serif" w:hAnsi="PT Astra Serif"/>
          <w:sz w:val="28"/>
          <w:szCs w:val="28"/>
          <w:lang w:eastAsia="en-US"/>
        </w:rPr>
        <w:br/>
        <w:t>на территории одного субъекта Российской Федерации или территории муниципального образо</w:t>
      </w:r>
      <w:r>
        <w:rPr>
          <w:rFonts w:ascii="PT Astra Serif" w:hAnsi="PT Astra Serif"/>
          <w:sz w:val="28"/>
          <w:szCs w:val="28"/>
          <w:lang w:eastAsia="en-US"/>
        </w:rPr>
        <w:t xml:space="preserve">вания, редакция которого расположена за пределами административного центра субъекта Российской Федерации, заявки </w:t>
      </w:r>
      <w:r>
        <w:rPr>
          <w:rFonts w:ascii="PT Astra Serif" w:hAnsi="PT Astra Serif"/>
          <w:sz w:val="28"/>
          <w:szCs w:val="28"/>
          <w:lang w:eastAsia="en-US"/>
        </w:rPr>
        <w:br/>
        <w:t>на аккредитацию своих представителей через территориальную избирательную комиссию.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В этом случае заявка на аккредитацию подается через террито</w:t>
      </w:r>
      <w:r>
        <w:rPr>
          <w:rFonts w:ascii="PT Astra Serif" w:hAnsi="PT Astra Serif"/>
          <w:sz w:val="28"/>
          <w:szCs w:val="28"/>
          <w:lang w:eastAsia="en-US"/>
        </w:rPr>
        <w:t>риальную избирательную комиссию по месту нахождения в сроки, указанные в подпункте «б» пункта 2.2 настоящего Порядка. Выдача аккредитационных удостоверений представителям такого средства массовой информации осуществляется в указанной территориальной избира</w:t>
      </w:r>
      <w:r>
        <w:rPr>
          <w:rFonts w:ascii="PT Astra Serif" w:hAnsi="PT Astra Serif"/>
          <w:sz w:val="28"/>
          <w:szCs w:val="28"/>
          <w:lang w:eastAsia="en-US"/>
        </w:rPr>
        <w:t>тельной комиссии.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2.4. Для аккредитации представителей средств массовой информации </w:t>
      </w:r>
      <w:r>
        <w:rPr>
          <w:rFonts w:ascii="PT Astra Serif" w:hAnsi="PT Astra Serif"/>
          <w:sz w:val="28"/>
          <w:szCs w:val="28"/>
          <w:lang w:eastAsia="en-US"/>
        </w:rPr>
        <w:br/>
        <w:t>в соответствующую избирательную комиссию подаются следующие документы: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а) заявка на аккредитацию по форме, установленной в приложении № 1 к настоящему Порядку, подписанная </w:t>
      </w:r>
      <w:r>
        <w:rPr>
          <w:rFonts w:ascii="PT Astra Serif" w:hAnsi="PT Astra Serif"/>
          <w:sz w:val="28"/>
          <w:szCs w:val="28"/>
          <w:lang w:eastAsia="en-US"/>
        </w:rPr>
        <w:t xml:space="preserve">главным редактором. Представляется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на бумажном носителе и (или) в виде электронного образа (скана), а также </w:t>
      </w:r>
      <w:r>
        <w:rPr>
          <w:rFonts w:ascii="PT Astra Serif" w:hAnsi="PT Astra Serif"/>
          <w:sz w:val="28"/>
          <w:szCs w:val="28"/>
          <w:lang w:eastAsia="en-US"/>
        </w:rPr>
        <w:br/>
        <w:t>в машиночитаемом виде в формате электронной таблицы;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б) электронный файл цифровой фотографии каждого из аккредитуемых представителей средства масс</w:t>
      </w:r>
      <w:r>
        <w:rPr>
          <w:rFonts w:ascii="PT Astra Serif" w:hAnsi="PT Astra Serif"/>
          <w:sz w:val="28"/>
          <w:szCs w:val="28"/>
          <w:lang w:eastAsia="en-US"/>
        </w:rPr>
        <w:t xml:space="preserve">овой информации. Требования к цифровой фотографии и электронному файлу приведены в примечании </w:t>
      </w:r>
      <w:r>
        <w:rPr>
          <w:rFonts w:ascii="PT Astra Serif" w:hAnsi="PT Astra Serif"/>
          <w:sz w:val="28"/>
          <w:szCs w:val="28"/>
          <w:lang w:eastAsia="en-US"/>
        </w:rPr>
        <w:br/>
        <w:t>к приложению № 1 к настоящему Порядку;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в) копия свидетельства о регистрации средства массовой информации или копия выписки из реестра зарегистрированных средств </w:t>
      </w:r>
      <w:r>
        <w:rPr>
          <w:rFonts w:ascii="PT Astra Serif" w:hAnsi="PT Astra Serif"/>
          <w:sz w:val="28"/>
          <w:szCs w:val="28"/>
          <w:lang w:eastAsia="en-US"/>
        </w:rPr>
        <w:t>массовой информации, выданная федеральным органом исполнительной власти, уполномоченным Правительством Российской Федерации осуществлять регистрацию средств массовой информации, или его территориальным органом (для зарегистрированного средства массовой инф</w:t>
      </w:r>
      <w:r>
        <w:rPr>
          <w:rFonts w:ascii="PT Astra Serif" w:hAnsi="PT Astra Serif"/>
          <w:sz w:val="28"/>
          <w:szCs w:val="28"/>
          <w:lang w:eastAsia="en-US"/>
        </w:rPr>
        <w:t>ормации), заверенная главным редактором.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В случае внесения изменений в запись о регистрации средства массовой информации представляется также копия свидетельства </w:t>
      </w:r>
      <w:r>
        <w:rPr>
          <w:rFonts w:ascii="PT Astra Serif" w:hAnsi="PT Astra Serif"/>
          <w:sz w:val="28"/>
          <w:szCs w:val="28"/>
          <w:lang w:eastAsia="en-US"/>
        </w:rPr>
        <w:br/>
        <w:t>о регистрации средства массовой информации или копия выписки из реестра зарегистрированных ср</w:t>
      </w:r>
      <w:r>
        <w:rPr>
          <w:rFonts w:ascii="PT Astra Serif" w:hAnsi="PT Astra Serif"/>
          <w:sz w:val="28"/>
          <w:szCs w:val="28"/>
          <w:lang w:eastAsia="en-US"/>
        </w:rPr>
        <w:t>едств массовой информации, подтверждающая соответствующие изменения, заверенная главным редактором.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При подаче заявки в электронном виде направляется электронный образ (скан) заверенной копии свидетельства о регистрации средства массовой информации (завере</w:t>
      </w:r>
      <w:r>
        <w:rPr>
          <w:rFonts w:ascii="PT Astra Serif" w:hAnsi="PT Astra Serif"/>
          <w:sz w:val="28"/>
          <w:szCs w:val="28"/>
          <w:lang w:eastAsia="en-US"/>
        </w:rPr>
        <w:t>нной копии выписки из реестра зарегистрированных средств массовой информации), а также иные перечисленные в подпунктах «а» и «б» настоящего пункта документы.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2.5. Подача главным редактором документов, указанных в пункте 2.4 настоящего Порядка, является под</w:t>
      </w:r>
      <w:r>
        <w:rPr>
          <w:rFonts w:ascii="PT Astra Serif" w:hAnsi="PT Astra Serif"/>
          <w:sz w:val="28"/>
          <w:szCs w:val="28"/>
          <w:lang w:eastAsia="en-US"/>
        </w:rPr>
        <w:t xml:space="preserve">тверждением того, что все указанные </w:t>
      </w:r>
      <w:r>
        <w:rPr>
          <w:rFonts w:ascii="PT Astra Serif" w:hAnsi="PT Astra Serif"/>
          <w:sz w:val="28"/>
          <w:szCs w:val="28"/>
          <w:lang w:eastAsia="en-US"/>
        </w:rPr>
        <w:br/>
        <w:t>в заявке лица отвечают требованиям пункта 1</w:t>
      </w:r>
      <w:r>
        <w:rPr>
          <w:rFonts w:ascii="PT Astra Serif" w:hAnsi="PT Astra Serif"/>
          <w:sz w:val="28"/>
          <w:szCs w:val="28"/>
          <w:vertAlign w:val="superscript"/>
          <w:lang w:eastAsia="en-US"/>
        </w:rPr>
        <w:t xml:space="preserve">2 </w:t>
      </w:r>
      <w:r>
        <w:rPr>
          <w:rFonts w:ascii="PT Astra Serif" w:hAnsi="PT Astra Serif"/>
          <w:sz w:val="28"/>
          <w:szCs w:val="28"/>
          <w:lang w:eastAsia="en-US"/>
        </w:rPr>
        <w:t xml:space="preserve"> статьи  30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части 1</w:t>
      </w:r>
      <w:r>
        <w:rPr>
          <w:rFonts w:ascii="PT Astra Serif" w:hAnsi="PT Astra Serif"/>
          <w:sz w:val="28"/>
          <w:szCs w:val="28"/>
          <w:vertAlign w:val="superscript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 статьи 32 Федерального закона от 22 февраля 2014 года № 20-ФЗ «О выборах депутатов Государственной Думы Федерального Собрания Российской Федерации».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2.6. Ответственность за достоверность представляемых сведений </w:t>
      </w:r>
      <w:r>
        <w:rPr>
          <w:rFonts w:ascii="PT Astra Serif" w:hAnsi="PT Astra Serif"/>
          <w:sz w:val="28"/>
          <w:szCs w:val="28"/>
          <w:lang w:eastAsia="en-US"/>
        </w:rPr>
        <w:br/>
        <w:t>о представителе средства массовой информац</w:t>
      </w:r>
      <w:r>
        <w:rPr>
          <w:rFonts w:ascii="PT Astra Serif" w:hAnsi="PT Astra Serif"/>
          <w:sz w:val="28"/>
          <w:szCs w:val="28"/>
          <w:lang w:eastAsia="en-US"/>
        </w:rPr>
        <w:t xml:space="preserve">ии, а также за соблюдение положений Федерального закона от 27 июля 2006 года № 152-ФЗ </w:t>
      </w:r>
      <w:r>
        <w:rPr>
          <w:rFonts w:ascii="PT Astra Serif" w:hAnsi="PT Astra Serif"/>
          <w:sz w:val="28"/>
          <w:szCs w:val="28"/>
          <w:lang w:eastAsia="en-US"/>
        </w:rPr>
        <w:br/>
        <w:t>«О персональных данных» несет главный редактор.</w:t>
      </w:r>
    </w:p>
    <w:p w:rsidR="003D3FFB" w:rsidRDefault="0040199A">
      <w:pPr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2.7. Избирательные комиссии вправе во взаимодействии </w:t>
      </w:r>
      <w:r>
        <w:rPr>
          <w:rFonts w:ascii="PT Astra Serif" w:hAnsi="PT Astra Serif"/>
          <w:sz w:val="28"/>
          <w:szCs w:val="28"/>
          <w:lang w:eastAsia="en-US"/>
        </w:rPr>
        <w:br/>
        <w:t>с соответствующими органами, учреждениями и организациями проводить</w:t>
      </w:r>
      <w:r>
        <w:rPr>
          <w:rFonts w:ascii="PT Astra Serif" w:hAnsi="PT Astra Serif"/>
          <w:sz w:val="28"/>
          <w:szCs w:val="28"/>
          <w:lang w:eastAsia="en-US"/>
        </w:rPr>
        <w:t xml:space="preserve"> проверку достоверности представленных главным редактором сведений.</w:t>
      </w:r>
    </w:p>
    <w:p w:rsidR="003D3FFB" w:rsidRDefault="0040199A">
      <w:pPr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С этой целью избирательные комиссии вправе запрашивать у главного редактора дополнительные сведения.</w:t>
      </w:r>
    </w:p>
    <w:p w:rsidR="003D3FFB" w:rsidRDefault="0040199A">
      <w:pPr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 Форма заявки, указанной в пункте 2.4 настоящего Порядка, в виде файлов формата эле</w:t>
      </w:r>
      <w:r>
        <w:rPr>
          <w:rFonts w:ascii="PT Astra Serif" w:hAnsi="PT Astra Serif"/>
          <w:sz w:val="28"/>
          <w:szCs w:val="28"/>
        </w:rPr>
        <w:t>ктронной таблицы размещается на официальных сайтах ЦИК России, избирательных комиссий субъектов Российской Федерации.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2.9. Заполненная заявка вместе с прилагаемыми к ней документами подается непосредственно в соответствующую избирательную комиссию. </w:t>
      </w:r>
      <w:r>
        <w:rPr>
          <w:rFonts w:ascii="PT Astra Serif" w:hAnsi="PT Astra Serif"/>
          <w:sz w:val="28"/>
          <w:szCs w:val="28"/>
        </w:rPr>
        <w:br/>
        <w:t>В этом</w:t>
      </w:r>
      <w:r>
        <w:rPr>
          <w:rFonts w:ascii="PT Astra Serif" w:hAnsi="PT Astra Serif"/>
          <w:sz w:val="28"/>
          <w:szCs w:val="28"/>
        </w:rPr>
        <w:t xml:space="preserve"> случае к документам прилагается электронный носитель (оптический компакт-диск CD-R, CD-RW или DVD, флеш-накопитель), содержащий заявку в машиночитаемом виде в формате электронной таблицы.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2.10. В случае невозможности подать заявку по правилам, предусмотре</w:t>
      </w:r>
      <w:r>
        <w:rPr>
          <w:rFonts w:ascii="PT Astra Serif" w:hAnsi="PT Astra Serif"/>
          <w:sz w:val="28"/>
          <w:szCs w:val="28"/>
        </w:rPr>
        <w:t>нным пунктом 2.9 настоящего Порядка, заявка может быть подана в электронном виде посредством письма на адрес электронной почты, указанный в соответствующем разделе на официальных сайтах ЦИК России, избирательных комиссий субъектов Российской Федерации в се</w:t>
      </w:r>
      <w:r>
        <w:rPr>
          <w:rFonts w:ascii="PT Astra Serif" w:hAnsi="PT Astra Serif"/>
          <w:sz w:val="28"/>
          <w:szCs w:val="28"/>
        </w:rPr>
        <w:t>ти Интернет. В этом случае заявка направляется в виде файла формата электронной таблицы, а иные документы – в виде отдельных файлов, содержащих их электронные образы (сканы).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2.11. Все представители средства массовой информации, которые отвечают требования</w:t>
      </w:r>
      <w:r>
        <w:rPr>
          <w:rFonts w:ascii="PT Astra Serif" w:hAnsi="PT Astra Serif"/>
          <w:sz w:val="28"/>
          <w:szCs w:val="28"/>
        </w:rPr>
        <w:t xml:space="preserve">м законодательства Российской Федерации, подлежат аккредитации.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2.12. При поступлении заявки в соответствующую избирательную комиссию ей присваивается порядковый номер. Сведения о ходе рассмотрения заявок на аккредитацию представителей средств массовой ин</w:t>
      </w:r>
      <w:r>
        <w:rPr>
          <w:rFonts w:ascii="PT Astra Serif" w:hAnsi="PT Astra Serif"/>
          <w:sz w:val="28"/>
          <w:szCs w:val="28"/>
        </w:rPr>
        <w:t xml:space="preserve">формации размещаются на официальном сайте соответствующей избирательной комиссии в сети Интернет по форме, установленной </w:t>
      </w:r>
      <w:r>
        <w:rPr>
          <w:rFonts w:ascii="PT Astra Serif" w:hAnsi="PT Astra Serif"/>
          <w:sz w:val="28"/>
          <w:szCs w:val="28"/>
        </w:rPr>
        <w:br/>
        <w:t>в приложении № 2 к настоящему Порядку. Размещение актуальной информации производится в течение 24 часов с момента соответствующего соб</w:t>
      </w:r>
      <w:r>
        <w:rPr>
          <w:rFonts w:ascii="PT Astra Serif" w:hAnsi="PT Astra Serif"/>
          <w:sz w:val="28"/>
          <w:szCs w:val="28"/>
        </w:rPr>
        <w:t>ытия.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2.13. Подача заявки на аккредитацию подтверждает согласие представителей средств массовой информации с необходимостью выполнения следующих требований: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при осуществлении своей профессиональной деятельности уважать права, законные интересы, честь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и дос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тоинство избирателей, </w:t>
      </w:r>
      <w:r>
        <w:rPr>
          <w:rFonts w:ascii="PT Astra Serif" w:hAnsi="PT Astra Serif"/>
          <w:sz w:val="28"/>
          <w:szCs w:val="28"/>
          <w:lang w:eastAsia="en-US"/>
        </w:rPr>
        <w:t>участников референдума,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иных участников избирательного процесса, членов избирательных комиссий и работников их аппаратов;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соблюдать нормы профессиональной этики журналистов;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всесторонне, объективно и достоверно информировать читателей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, телезрителей и радиослушателей о деятельности избирательных комиссий, комиссий референдума;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не использовать свои профессиональные возможности в</w:t>
      </w:r>
      <w:r>
        <w:rPr>
          <w:rFonts w:ascii="PT Astra Serif" w:hAnsi="PT Astra Serif"/>
          <w:sz w:val="28"/>
          <w:szCs w:val="28"/>
          <w:lang w:eastAsia="en-US"/>
        </w:rPr>
        <w:t xml:space="preserve">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средством массовой информации;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не нарушать общест</w:t>
      </w:r>
      <w:r>
        <w:rPr>
          <w:rFonts w:ascii="PT Astra Serif" w:hAnsi="PT Astra Serif"/>
          <w:sz w:val="28"/>
          <w:szCs w:val="28"/>
          <w:lang w:eastAsia="en-US"/>
        </w:rPr>
        <w:t>венный порядок и нормы поведения в помещениях избирательных комиссий, комиссий референдума;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>не вмешиваться в работу избирательной комиссии по организации голосования и подсчету голосов, установлению итогов голосования;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>соблюдать действующие санитарно-эпиде</w:t>
      </w:r>
      <w:r>
        <w:rPr>
          <w:rFonts w:ascii="PT Astra Serif" w:hAnsi="PT Astra Serif"/>
          <w:iCs/>
          <w:sz w:val="28"/>
          <w:szCs w:val="28"/>
          <w:lang w:eastAsia="en-US"/>
        </w:rPr>
        <w:t>миологические и иные требования, установленные законодательством Российской Федерации.</w:t>
      </w:r>
    </w:p>
    <w:p w:rsidR="003D3FFB" w:rsidRDefault="003D3FFB">
      <w:pPr>
        <w:jc w:val="both"/>
        <w:rPr>
          <w:rFonts w:ascii="PT Astra Serif" w:hAnsi="PT Astra Serif"/>
          <w:sz w:val="28"/>
          <w:szCs w:val="28"/>
        </w:rPr>
      </w:pPr>
    </w:p>
    <w:p w:rsidR="003D3FFB" w:rsidRDefault="0040199A">
      <w:pPr>
        <w:keepNext/>
        <w:keepLines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3. Выдача аккредитационных удостоверений</w:t>
      </w:r>
    </w:p>
    <w:p w:rsidR="003D3FFB" w:rsidRDefault="003D3FFB">
      <w:pPr>
        <w:keepNext/>
        <w:keepLine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3.1. Факт аккредитации представителя средства массовой информации подтверждается аккредитационным</w:t>
      </w:r>
      <w:r>
        <w:rPr>
          <w:rFonts w:ascii="PT Astra Serif" w:hAnsi="PT Astra Serif"/>
          <w:sz w:val="28"/>
          <w:szCs w:val="28"/>
          <w:lang w:eastAsia="en-US"/>
        </w:rPr>
        <w:t xml:space="preserve"> удостоверением, которое изготавливается по форме согласно приложению № 3 к настоящему Порядку.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3.2. Аккредитационные удостоверения выдаются в соответствующей избирательной комиссии не позднее чем через 20 дней после приема заявки, но не позднее 16 сентябр</w:t>
      </w:r>
      <w:r>
        <w:rPr>
          <w:rFonts w:ascii="PT Astra Serif" w:hAnsi="PT Astra Serif"/>
          <w:sz w:val="28"/>
          <w:szCs w:val="28"/>
          <w:lang w:eastAsia="en-US"/>
        </w:rPr>
        <w:t xml:space="preserve">я 2026 года (при проведении досрочного голосования, повторного голосования – не позднее чем за сутки до дня (первого дня) такого голосования, а при голосовании на повторных </w:t>
      </w:r>
      <w:r>
        <w:rPr>
          <w:rFonts w:ascii="PT Astra Serif" w:hAnsi="PT Astra Serif"/>
          <w:sz w:val="28"/>
          <w:szCs w:val="28"/>
          <w:lang w:eastAsia="en-US"/>
        </w:rPr>
        <w:br/>
        <w:t>выборах – не позднее чем за три дня до дня (первого дня) такого голосования).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3.3.</w:t>
      </w:r>
      <w:r>
        <w:rPr>
          <w:rFonts w:ascii="PT Astra Serif" w:hAnsi="PT Astra Serif"/>
          <w:sz w:val="28"/>
          <w:szCs w:val="28"/>
          <w:lang w:eastAsia="en-US"/>
        </w:rPr>
        <w:t xml:space="preserve"> На аккредитационном удостоверении проставляется печать соответствующей избирательной комиссии.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3.4. Формирование аккредитационных удостоверений выполняется </w:t>
      </w:r>
      <w:r>
        <w:rPr>
          <w:rFonts w:ascii="PT Astra Serif" w:hAnsi="PT Astra Serif"/>
          <w:sz w:val="28"/>
          <w:szCs w:val="28"/>
          <w:lang w:eastAsia="en-US"/>
        </w:rPr>
        <w:br/>
        <w:t>с использованием Государственной автоматизированной системы Российской Федерации «Выборы».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3.5. А</w:t>
      </w:r>
      <w:r>
        <w:rPr>
          <w:rFonts w:ascii="PT Astra Serif" w:hAnsi="PT Astra Serif"/>
          <w:sz w:val="28"/>
          <w:szCs w:val="28"/>
          <w:lang w:eastAsia="en-US"/>
        </w:rPr>
        <w:t xml:space="preserve">ккредитационное удостоверение действительно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при предъявлении паспорта или иного документа, удостоверяющего </w:t>
      </w:r>
      <w:r>
        <w:rPr>
          <w:rFonts w:ascii="PT Astra Serif" w:hAnsi="PT Astra Serif"/>
          <w:sz w:val="28"/>
          <w:szCs w:val="28"/>
          <w:lang w:eastAsia="en-US"/>
        </w:rPr>
        <w:lastRenderedPageBreak/>
        <w:t xml:space="preserve">личность гражданина Российской Федерации, либо редакционного удостоверения (иного документа, удостоверяющего личность и полномочия журналиста). 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  <w:lang w:eastAsia="en-US"/>
        </w:rPr>
        <w:t>3.6</w:t>
      </w:r>
      <w:r>
        <w:rPr>
          <w:rFonts w:ascii="PT Astra Serif" w:hAnsi="PT Astra Serif"/>
          <w:iCs/>
          <w:sz w:val="28"/>
          <w:szCs w:val="28"/>
          <w:lang w:eastAsia="en-US"/>
        </w:rPr>
        <w:t xml:space="preserve">. При несоблюдении представителем средства массовой информации требований пункта 2.13 настоящего Порядка действие аккредитационного удостоверения может быть приостановлено соответствующей избирательной комиссией, указанной в пункте 1.1 настоящего Порядка, </w:t>
      </w:r>
      <w:r>
        <w:rPr>
          <w:rFonts w:ascii="PT Astra Serif" w:hAnsi="PT Astra Serif"/>
          <w:iCs/>
          <w:sz w:val="28"/>
          <w:szCs w:val="28"/>
          <w:lang w:eastAsia="en-US"/>
        </w:rPr>
        <w:t>до окончания периода, указанного в пункте 1.3 настоящего Порядка.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3.7. Обращения представителей средств массовой информации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по вопросам реализации настоящего Порядка рассматриваются Центральной избирательной комиссией Российской Федерации. По результатам </w:t>
      </w:r>
      <w:r>
        <w:rPr>
          <w:rFonts w:ascii="PT Astra Serif" w:hAnsi="PT Astra Serif"/>
          <w:sz w:val="28"/>
          <w:szCs w:val="28"/>
          <w:lang w:eastAsia="en-US"/>
        </w:rPr>
        <w:t>рассмотрения обращений аккредитация представителей средств массовой информации осуществляется Центральной избирательной комиссией Российской Федерации или по ее поручению – избирательной комиссией субъекта Российской Федерации.</w:t>
      </w:r>
    </w:p>
    <w:p w:rsidR="003D3FFB" w:rsidRDefault="0040199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3.8. Центральная избирательн</w:t>
      </w:r>
      <w:r>
        <w:rPr>
          <w:rFonts w:ascii="PT Astra Serif" w:hAnsi="PT Astra Serif"/>
          <w:sz w:val="28"/>
          <w:szCs w:val="28"/>
          <w:lang w:eastAsia="en-US"/>
        </w:rPr>
        <w:t>ая комиссия Российской Федерации вправе поручить избирательной комиссии субъекта Российской Федерации осуществить аккредитацию представителей средств массовой информации.</w:t>
      </w:r>
    </w:p>
    <w:sectPr w:rsidR="003D3FFB" w:rsidSect="003D3FFB">
      <w:headerReference w:type="default" r:id="rId7"/>
      <w:pgSz w:w="11906" w:h="16838"/>
      <w:pgMar w:top="1134" w:right="850" w:bottom="1134" w:left="1701" w:header="708" w:footer="63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9A" w:rsidRDefault="0040199A">
      <w:r>
        <w:separator/>
      </w:r>
    </w:p>
  </w:endnote>
  <w:endnote w:type="continuationSeparator" w:id="0">
    <w:p w:rsidR="0040199A" w:rsidRDefault="00401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9A" w:rsidRDefault="0040199A">
      <w:r>
        <w:separator/>
      </w:r>
    </w:p>
  </w:footnote>
  <w:footnote w:type="continuationSeparator" w:id="0">
    <w:p w:rsidR="0040199A" w:rsidRDefault="00401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FB" w:rsidRDefault="003D3FFB">
    <w:pPr>
      <w:pStyle w:val="Header"/>
      <w:jc w:val="center"/>
      <w:rPr>
        <w:rFonts w:ascii="PT Astra Serif" w:hAnsi="PT Astra Serif" w:cs="PT Astra Serif"/>
        <w:sz w:val="24"/>
        <w:szCs w:val="24"/>
      </w:rPr>
    </w:pPr>
    <w:fldSimple w:instr="PAGE \* MERGEFORMAT">
      <w:r w:rsidR="00801E65" w:rsidRPr="00801E65">
        <w:rPr>
          <w:rFonts w:ascii="PT Astra Serif" w:eastAsia="PT Astra Serif" w:hAnsi="PT Astra Serif" w:cs="PT Astra Serif"/>
          <w:noProof/>
          <w:sz w:val="24"/>
          <w:szCs w:val="24"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FFB"/>
    <w:rsid w:val="003D3FFB"/>
    <w:rsid w:val="0040199A"/>
    <w:rsid w:val="0080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D3FFB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D3FFB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D3FFB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3D3FFB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D3FFB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D3FFB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D3FFB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D3FFB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D3FFB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basedOn w:val="a0"/>
    <w:link w:val="Heading5"/>
    <w:uiPriority w:val="9"/>
    <w:rsid w:val="003D3FFB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D3FFB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D3FFB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D3FFB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D3FFB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D3FFB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D3FFB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D3FFB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D3FFB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3FFB"/>
    <w:pPr>
      <w:ind w:left="720"/>
      <w:contextualSpacing/>
    </w:pPr>
  </w:style>
  <w:style w:type="paragraph" w:styleId="a4">
    <w:name w:val="No Spacing"/>
    <w:uiPriority w:val="1"/>
    <w:qFormat/>
    <w:rsid w:val="003D3FFB"/>
  </w:style>
  <w:style w:type="paragraph" w:styleId="a5">
    <w:name w:val="Title"/>
    <w:basedOn w:val="a"/>
    <w:next w:val="a"/>
    <w:link w:val="a6"/>
    <w:uiPriority w:val="10"/>
    <w:qFormat/>
    <w:rsid w:val="003D3FF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D3FF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D3FFB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D3FF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3FF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3FF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D3F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D3FFB"/>
    <w:rPr>
      <w:i/>
    </w:rPr>
  </w:style>
  <w:style w:type="character" w:customStyle="1" w:styleId="HeaderChar">
    <w:name w:val="Header Char"/>
    <w:basedOn w:val="a0"/>
    <w:link w:val="Header"/>
    <w:uiPriority w:val="99"/>
    <w:rsid w:val="003D3FFB"/>
  </w:style>
  <w:style w:type="character" w:customStyle="1" w:styleId="FooterChar">
    <w:name w:val="Footer Char"/>
    <w:basedOn w:val="a0"/>
    <w:link w:val="Footer"/>
    <w:uiPriority w:val="99"/>
    <w:rsid w:val="003D3FF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D3FF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D3FFB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D3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3F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3F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3FF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3F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3FF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3F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3FF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3FF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3F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D3FFB"/>
    <w:rPr>
      <w:color w:val="0000FF" w:themeColor="hyperlink"/>
      <w:u w:val="single"/>
    </w:rPr>
  </w:style>
  <w:style w:type="character" w:customStyle="1" w:styleId="FootnoteTextChar">
    <w:name w:val="Footnote Text Char"/>
    <w:link w:val="ad"/>
    <w:uiPriority w:val="99"/>
    <w:rsid w:val="003D3FFB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3D3FFB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3D3FFB"/>
    <w:rPr>
      <w:sz w:val="20"/>
    </w:rPr>
  </w:style>
  <w:style w:type="character" w:styleId="af0">
    <w:name w:val="endnote reference"/>
    <w:basedOn w:val="a0"/>
    <w:uiPriority w:val="99"/>
    <w:semiHidden/>
    <w:unhideWhenUsed/>
    <w:rsid w:val="003D3FF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D3FFB"/>
    <w:pPr>
      <w:spacing w:after="57"/>
    </w:pPr>
  </w:style>
  <w:style w:type="paragraph" w:styleId="21">
    <w:name w:val="toc 2"/>
    <w:basedOn w:val="a"/>
    <w:next w:val="a"/>
    <w:uiPriority w:val="39"/>
    <w:unhideWhenUsed/>
    <w:rsid w:val="003D3F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3F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3F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3F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3F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3F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3F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3FFB"/>
    <w:pPr>
      <w:spacing w:after="57"/>
      <w:ind w:left="2268"/>
    </w:pPr>
  </w:style>
  <w:style w:type="paragraph" w:styleId="af1">
    <w:name w:val="TOC Heading"/>
    <w:uiPriority w:val="39"/>
    <w:unhideWhenUsed/>
    <w:rsid w:val="003D3FFB"/>
  </w:style>
  <w:style w:type="paragraph" w:styleId="af2">
    <w:name w:val="table of figures"/>
    <w:basedOn w:val="a"/>
    <w:next w:val="a"/>
    <w:uiPriority w:val="99"/>
    <w:unhideWhenUsed/>
    <w:rsid w:val="003D3FFB"/>
  </w:style>
  <w:style w:type="paragraph" w:customStyle="1" w:styleId="Header">
    <w:name w:val="Header"/>
    <w:basedOn w:val="a"/>
    <w:link w:val="af3"/>
    <w:uiPriority w:val="99"/>
    <w:unhideWhenUsed/>
    <w:rsid w:val="003D3FF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Header"/>
    <w:uiPriority w:val="99"/>
    <w:rsid w:val="003D3FFB"/>
    <w:rPr>
      <w:rFonts w:ascii="Calibri" w:eastAsia="Calibri" w:hAnsi="Calibri" w:cs="Times New Roman"/>
    </w:rPr>
  </w:style>
  <w:style w:type="paragraph" w:customStyle="1" w:styleId="Footer">
    <w:name w:val="Footer"/>
    <w:basedOn w:val="a"/>
    <w:link w:val="af4"/>
    <w:uiPriority w:val="99"/>
    <w:unhideWhenUsed/>
    <w:rsid w:val="003D3FF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Footer"/>
    <w:uiPriority w:val="99"/>
    <w:rsid w:val="003D3FFB"/>
    <w:rPr>
      <w:rFonts w:ascii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D3F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3FF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f7"/>
    <w:uiPriority w:val="99"/>
    <w:unhideWhenUsed/>
    <w:rsid w:val="003D3FFB"/>
    <w:rPr>
      <w:sz w:val="20"/>
      <w:szCs w:val="20"/>
    </w:rPr>
  </w:style>
  <w:style w:type="character" w:customStyle="1" w:styleId="af7">
    <w:name w:val="Текст сноски Знак"/>
    <w:basedOn w:val="a0"/>
    <w:link w:val="ad"/>
    <w:uiPriority w:val="99"/>
    <w:rsid w:val="003D3FFB"/>
    <w:rPr>
      <w:rFonts w:ascii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3D3FFB"/>
    <w:rPr>
      <w:vertAlign w:val="superscript"/>
    </w:rPr>
  </w:style>
  <w:style w:type="paragraph" w:customStyle="1" w:styleId="31">
    <w:name w:val="Основной текст с отступом 31"/>
    <w:rsid w:val="003D3F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851"/>
      <w:jc w:val="both"/>
    </w:pPr>
    <w:rPr>
      <w:rFonts w:ascii="Times New Roman CYR" w:eastAsia="Times New Roman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F130-11CA-41EF-8367-699E376A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2765</Words>
  <Characters>15762</Characters>
  <Application>Microsoft Office Word</Application>
  <DocSecurity>0</DocSecurity>
  <Lines>131</Lines>
  <Paragraphs>36</Paragraphs>
  <ScaleCrop>false</ScaleCrop>
  <Company>Hewlett-Packard Company</Company>
  <LinksUpToDate>false</LinksUpToDate>
  <CharactersWithSpaces>18491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lisitsin.o</dc:creator>
  <cp:lastModifiedBy>user</cp:lastModifiedBy>
  <cp:revision>2</cp:revision>
  <dcterms:created xsi:type="dcterms:W3CDTF">2026-06-24T16:04:00Z</dcterms:created>
  <dcterms:modified xsi:type="dcterms:W3CDTF">2026-06-24T16:04:00Z</dcterms:modified>
</cp:coreProperties>
</file>