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C05" w:rsidRDefault="00BA3E0F">
      <w:pPr>
        <w:spacing w:after="0" w:line="240" w:lineRule="auto"/>
        <w:jc w:val="center"/>
        <w:rPr>
          <w:rFonts w:ascii="PT Astra Serif" w:hAnsi="PT Astra Serif" w:cs="PT Astra Serif"/>
          <w:i/>
          <w:iCs/>
          <w:sz w:val="28"/>
          <w:szCs w:val="28"/>
        </w:rPr>
      </w:pPr>
      <w:bookmarkStart w:id="0" w:name="_GoBack"/>
      <w:bookmarkEnd w:id="0"/>
      <w:r>
        <w:rPr>
          <w:noProof/>
          <w:lang w:eastAsia="ru-RU"/>
        </w:rPr>
        <w:drawing>
          <wp:inline distT="0" distB="0" distL="0" distR="0">
            <wp:extent cx="5715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99371" name=""/>
                    <pic:cNvPicPr>
                      <a:picLocks noChangeAspect="1"/>
                    </pic:cNvPicPr>
                  </pic:nvPicPr>
                  <pic:blipFill>
                    <a:blip r:embed="rId7"/>
                    <a:stretch/>
                  </pic:blipFill>
                  <pic:spPr bwMode="auto">
                    <a:xfrm>
                      <a:off x="0" y="0"/>
                      <a:ext cx="571500" cy="685800"/>
                    </a:xfrm>
                    <a:prstGeom prst="rect">
                      <a:avLst/>
                    </a:prstGeom>
                  </pic:spPr>
                </pic:pic>
              </a:graphicData>
            </a:graphic>
          </wp:inline>
        </w:drawing>
      </w:r>
      <w:r>
        <w:rPr>
          <w:rFonts w:ascii="PT Astra Serif" w:eastAsia="PT Astra Serif" w:hAnsi="PT Astra Serif" w:cs="PT Astra Serif"/>
          <w:i/>
          <w:iCs/>
          <w:sz w:val="28"/>
          <w:szCs w:val="28"/>
          <w:lang w:eastAsia="ru-RU"/>
        </w:rPr>
        <w:t xml:space="preserve"> </w:t>
      </w:r>
    </w:p>
    <w:p w:rsidR="00AB0C05" w:rsidRDefault="00AB0C05">
      <w:pPr>
        <w:spacing w:after="0" w:line="240" w:lineRule="auto"/>
        <w:jc w:val="center"/>
        <w:rPr>
          <w:rFonts w:ascii="PT Astra Serif" w:hAnsi="PT Astra Serif" w:cs="PT Astra Serif"/>
          <w:b/>
          <w:bCs/>
          <w:sz w:val="16"/>
          <w:szCs w:val="16"/>
        </w:rPr>
      </w:pPr>
    </w:p>
    <w:p w:rsidR="00AB0C05" w:rsidRDefault="00BA3E0F">
      <w:pPr>
        <w:spacing w:after="0" w:line="240" w:lineRule="auto"/>
        <w:jc w:val="center"/>
        <w:rPr>
          <w:rFonts w:ascii="PT Astra Serif" w:eastAsia="PT Astra Serif" w:hAnsi="PT Astra Serif" w:cs="PT Astra Serif"/>
          <w:b/>
          <w:bCs/>
          <w:sz w:val="28"/>
          <w:szCs w:val="28"/>
          <w:lang w:eastAsia="ru-RU"/>
        </w:rPr>
      </w:pPr>
      <w:r>
        <w:rPr>
          <w:rFonts w:ascii="PT Astra Serif" w:eastAsia="PT Astra Serif" w:hAnsi="PT Astra Serif" w:cs="PT Astra Serif"/>
          <w:b/>
          <w:bCs/>
          <w:sz w:val="28"/>
          <w:szCs w:val="28"/>
          <w:lang w:eastAsia="ru-RU"/>
        </w:rPr>
        <w:t>ИЗБИРАТЕЛЬНАЯ КОМИССИЯ</w:t>
      </w:r>
    </w:p>
    <w:p w:rsidR="00AB0C05" w:rsidRDefault="00BA3E0F">
      <w:pPr>
        <w:spacing w:after="0" w:line="240" w:lineRule="auto"/>
        <w:jc w:val="center"/>
        <w:rPr>
          <w:rFonts w:ascii="PT Astra Serif" w:hAnsi="PT Astra Serif" w:cs="PT Astra Serif"/>
          <w:b/>
          <w:bCs/>
          <w:sz w:val="28"/>
          <w:szCs w:val="28"/>
        </w:rPr>
      </w:pPr>
      <w:r>
        <w:rPr>
          <w:rFonts w:ascii="PT Astra Serif" w:hAnsi="PT Astra Serif" w:cs="PT Astra Serif"/>
          <w:b/>
          <w:bCs/>
          <w:sz w:val="28"/>
          <w:szCs w:val="28"/>
        </w:rPr>
        <w:t>НОВОСИБИРСКОЙ ОБЛАСТИ</w:t>
      </w:r>
    </w:p>
    <w:p w:rsidR="00AB0C05" w:rsidRDefault="00AB0C05">
      <w:pPr>
        <w:spacing w:after="0" w:line="240" w:lineRule="auto"/>
        <w:jc w:val="both"/>
        <w:rPr>
          <w:rFonts w:ascii="PT Astra Serif" w:hAnsi="PT Astra Serif" w:cs="PT Astra Serif"/>
          <w:bCs/>
          <w:i/>
          <w:sz w:val="28"/>
          <w:szCs w:val="28"/>
        </w:rPr>
      </w:pPr>
    </w:p>
    <w:p w:rsidR="00AB0C05" w:rsidRDefault="00BA3E0F">
      <w:pPr>
        <w:keepNext/>
        <w:spacing w:after="0" w:line="240" w:lineRule="auto"/>
        <w:jc w:val="center"/>
        <w:outlineLvl w:val="0"/>
        <w:rPr>
          <w:rFonts w:ascii="PT Astra Serif" w:hAnsi="PT Astra Serif" w:cs="PT Astra Serif"/>
          <w:b/>
          <w:spacing w:val="80"/>
          <w:sz w:val="28"/>
          <w:szCs w:val="28"/>
        </w:rPr>
      </w:pPr>
      <w:r>
        <w:rPr>
          <w:rFonts w:ascii="PT Astra Serif" w:eastAsia="PT Astra Serif" w:hAnsi="PT Astra Serif" w:cs="PT Astra Serif"/>
          <w:b/>
          <w:spacing w:val="80"/>
          <w:sz w:val="28"/>
          <w:szCs w:val="28"/>
          <w:lang w:eastAsia="ru-RU"/>
        </w:rPr>
        <w:t>ПОСТАНОВЛЕНИЕ</w:t>
      </w:r>
    </w:p>
    <w:p w:rsidR="00AB0C05" w:rsidRDefault="00AB0C05">
      <w:pPr>
        <w:spacing w:after="0" w:line="240" w:lineRule="auto"/>
        <w:rPr>
          <w:rFonts w:ascii="PT Astra Serif" w:hAnsi="PT Astra Serif" w:cs="PT Astra Serif"/>
          <w:i/>
          <w:iCs/>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AB0C05">
        <w:tc>
          <w:tcPr>
            <w:tcW w:w="3114" w:type="dxa"/>
            <w:tcBorders>
              <w:bottom w:val="single" w:sz="4" w:space="0" w:color="auto"/>
            </w:tcBorders>
          </w:tcPr>
          <w:p w:rsidR="00AB0C05" w:rsidRDefault="00006014" w:rsidP="00006014">
            <w:pPr>
              <w:spacing w:after="0" w:line="240" w:lineRule="auto"/>
              <w:jc w:val="center"/>
              <w:rPr>
                <w:rFonts w:ascii="PT Astra Serif" w:hAnsi="PT Astra Serif" w:cs="PT Astra Serif"/>
                <w:color w:val="000000"/>
                <w:sz w:val="28"/>
                <w:szCs w:val="28"/>
              </w:rPr>
            </w:pPr>
            <w:r>
              <w:rPr>
                <w:rFonts w:ascii="PT Astra Serif" w:hAnsi="PT Astra Serif" w:cs="PT Astra Serif"/>
                <w:color w:val="000000"/>
                <w:sz w:val="28"/>
                <w:szCs w:val="28"/>
              </w:rPr>
              <w:t>13 июля 2026 года</w:t>
            </w:r>
          </w:p>
        </w:tc>
        <w:tc>
          <w:tcPr>
            <w:tcW w:w="3115" w:type="dxa"/>
          </w:tcPr>
          <w:p w:rsidR="00AB0C05" w:rsidRDefault="00AB0C05">
            <w:pPr>
              <w:spacing w:after="0" w:line="240" w:lineRule="auto"/>
              <w:rPr>
                <w:rFonts w:ascii="PT Astra Serif" w:hAnsi="PT Astra Serif" w:cs="PT Astra Serif"/>
                <w:color w:val="000000"/>
                <w:sz w:val="28"/>
                <w:szCs w:val="28"/>
              </w:rPr>
            </w:pPr>
          </w:p>
        </w:tc>
        <w:tc>
          <w:tcPr>
            <w:tcW w:w="3115" w:type="dxa"/>
            <w:tcBorders>
              <w:bottom w:val="single" w:sz="4" w:space="0" w:color="auto"/>
            </w:tcBorders>
          </w:tcPr>
          <w:p w:rsidR="00AB0C05" w:rsidRDefault="00BA3E0F" w:rsidP="00006014">
            <w:pPr>
              <w:spacing w:after="0" w:line="240" w:lineRule="auto"/>
              <w:jc w:val="center"/>
              <w:rPr>
                <w:rFonts w:ascii="PT Astra Serif" w:hAnsi="PT Astra Serif" w:cs="PT Astra Serif"/>
                <w:color w:val="000000"/>
                <w:sz w:val="28"/>
                <w:szCs w:val="28"/>
              </w:rPr>
            </w:pPr>
            <w:r>
              <w:rPr>
                <w:rFonts w:ascii="PT Astra Serif" w:eastAsia="PT Astra Serif" w:hAnsi="PT Astra Serif" w:cs="PT Astra Serif"/>
                <w:color w:val="000000"/>
                <w:sz w:val="28"/>
                <w:szCs w:val="28"/>
                <w:lang w:eastAsia="ru-RU"/>
              </w:rPr>
              <w:t>№</w:t>
            </w:r>
            <w:r w:rsidR="00006014">
              <w:rPr>
                <w:rFonts w:ascii="PT Astra Serif" w:eastAsia="PT Astra Serif" w:hAnsi="PT Astra Serif" w:cs="PT Astra Serif"/>
                <w:color w:val="000000"/>
                <w:sz w:val="28"/>
                <w:szCs w:val="28"/>
                <w:lang w:eastAsia="ru-RU"/>
              </w:rPr>
              <w:t>86/832-7</w:t>
            </w:r>
          </w:p>
        </w:tc>
      </w:tr>
    </w:tbl>
    <w:p w:rsidR="00AB0C05" w:rsidRDefault="00AB0C05">
      <w:pPr>
        <w:spacing w:after="0" w:line="240" w:lineRule="auto"/>
        <w:rPr>
          <w:rFonts w:ascii="PT Astra Serif" w:hAnsi="PT Astra Serif" w:cs="PT Astra Serif"/>
          <w:i/>
          <w:iCs/>
          <w:color w:val="000000"/>
          <w:sz w:val="28"/>
          <w:szCs w:val="28"/>
        </w:rPr>
      </w:pPr>
    </w:p>
    <w:p w:rsidR="00AB0C05" w:rsidRDefault="00BA3E0F">
      <w:pPr>
        <w:spacing w:after="0" w:line="240" w:lineRule="auto"/>
        <w:jc w:val="center"/>
        <w:rPr>
          <w:rFonts w:ascii="PT Astra Serif" w:hAnsi="PT Astra Serif" w:cs="PT Astra Serif"/>
          <w:sz w:val="28"/>
          <w:szCs w:val="28"/>
        </w:rPr>
      </w:pPr>
      <w:r>
        <w:rPr>
          <w:rFonts w:ascii="PT Astra Serif" w:eastAsia="PT Astra Serif" w:hAnsi="PT Astra Serif" w:cs="PT Astra Serif"/>
          <w:sz w:val="24"/>
          <w:szCs w:val="24"/>
          <w:lang w:eastAsia="ru-RU"/>
        </w:rPr>
        <w:t>г. Новосибирск</w:t>
      </w:r>
      <w:r>
        <w:rPr>
          <w:rFonts w:ascii="PT Astra Serif" w:hAnsi="PT Astra Serif" w:cs="PT Astra Serif"/>
          <w:sz w:val="24"/>
          <w:szCs w:val="24"/>
        </w:rPr>
        <w:t xml:space="preserve"> </w:t>
      </w:r>
    </w:p>
    <w:p w:rsidR="00AB0C05" w:rsidRDefault="00AB0C05">
      <w:pPr>
        <w:spacing w:after="0" w:line="240" w:lineRule="auto"/>
        <w:rPr>
          <w:rFonts w:ascii="PT Astra Serif" w:hAnsi="PT Astra Serif" w:cs="PT Astra Serif"/>
          <w:bCs/>
          <w:i/>
          <w:sz w:val="28"/>
          <w:szCs w:val="28"/>
        </w:rPr>
      </w:pPr>
    </w:p>
    <w:p w:rsidR="00AB0C05" w:rsidRDefault="00BA3E0F">
      <w:pPr>
        <w:pStyle w:val="ConsPlusTitle"/>
        <w:spacing w:line="283" w:lineRule="atLeast"/>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О наделении территориальных избирательных комиссий Новосибирской области полномочиями по приему заявок на аккредитацию представителей средств массовой информации и выдаче </w:t>
      </w:r>
      <w:proofErr w:type="spellStart"/>
      <w:r>
        <w:rPr>
          <w:rFonts w:ascii="Times New Roman" w:hAnsi="Times New Roman" w:cs="Times New Roman"/>
          <w:sz w:val="28"/>
          <w:szCs w:val="28"/>
          <w:lang w:val="ru-RU"/>
        </w:rPr>
        <w:t>аккредитационных</w:t>
      </w:r>
      <w:proofErr w:type="spellEnd"/>
      <w:r>
        <w:rPr>
          <w:rFonts w:ascii="Times New Roman" w:hAnsi="Times New Roman" w:cs="Times New Roman"/>
          <w:sz w:val="28"/>
          <w:szCs w:val="28"/>
          <w:lang w:val="ru-RU"/>
        </w:rPr>
        <w:t xml:space="preserve"> удостоверений</w:t>
      </w:r>
    </w:p>
    <w:p w:rsidR="00AB0C05" w:rsidRDefault="00AB0C05">
      <w:pPr>
        <w:pStyle w:val="ConsPlusNormal"/>
        <w:spacing w:line="283" w:lineRule="atLeast"/>
        <w:ind w:firstLine="540"/>
        <w:jc w:val="both"/>
        <w:rPr>
          <w:lang w:val="ru-RU"/>
        </w:rPr>
      </w:pPr>
    </w:p>
    <w:p w:rsidR="00AB0C05" w:rsidRDefault="00AB0C05">
      <w:pPr>
        <w:spacing w:after="0" w:line="240" w:lineRule="auto"/>
        <w:rPr>
          <w:rFonts w:ascii="PT Astra Serif" w:hAnsi="PT Astra Serif" w:cs="PT Astra Serif"/>
          <w:bCs/>
          <w:i/>
          <w:sz w:val="28"/>
          <w:szCs w:val="28"/>
        </w:rPr>
      </w:pPr>
    </w:p>
    <w:p w:rsidR="00AB0C05" w:rsidRDefault="00BA3E0F">
      <w:pPr>
        <w:spacing w:after="0" w:line="360" w:lineRule="auto"/>
        <w:ind w:firstLine="709"/>
        <w:jc w:val="both"/>
        <w:rPr>
          <w:rFonts w:ascii="PT Astra Serif" w:hAnsi="PT Astra Serif" w:cs="PT Astra Serif"/>
          <w:sz w:val="28"/>
          <w:szCs w:val="28"/>
        </w:rPr>
      </w:pPr>
      <w:r>
        <w:rPr>
          <w:rFonts w:ascii="PT Astra Serif" w:eastAsia="PT Astra Serif" w:hAnsi="PT Astra Serif" w:cs="PT Astra Serif"/>
          <w:sz w:val="28"/>
          <w:szCs w:val="28"/>
        </w:rPr>
        <w:t xml:space="preserve">В соответствии с пунктом 2.3 Порядка аккредитации представителей средств массовой информации на выборах депутатов Государственной Думы Федерального Собрания Российской Федерации девятого созыва и иных выборах, референдумах, голосование на которых состоится 18, 19 и 20 сентября 2026 года,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референдума, утвержденного постановлением Центральной избирательной комиссии Российской Федерации от 24 июня 2026 года № 10/107-9, Избирательная комиссия Новосибирской области </w:t>
      </w:r>
      <w:r>
        <w:rPr>
          <w:rFonts w:ascii="PT Astra Serif" w:eastAsia="PT Astra Serif" w:hAnsi="PT Astra Serif" w:cs="PT Astra Serif"/>
          <w:b/>
          <w:bCs/>
          <w:spacing w:val="60"/>
          <w:sz w:val="28"/>
          <w:szCs w:val="28"/>
        </w:rPr>
        <w:t>постановляет</w:t>
      </w:r>
      <w:r>
        <w:rPr>
          <w:rFonts w:ascii="PT Astra Serif" w:eastAsia="PT Astra Serif" w:hAnsi="PT Astra Serif" w:cs="PT Astra Serif"/>
          <w:b/>
          <w:bCs/>
          <w:sz w:val="28"/>
          <w:szCs w:val="28"/>
        </w:rPr>
        <w:t>:</w:t>
      </w:r>
    </w:p>
    <w:p w:rsidR="00AB0C05" w:rsidRPr="00A449BB" w:rsidRDefault="00BA3E0F">
      <w:pPr>
        <w:pStyle w:val="ConsPlusNormal"/>
        <w:spacing w:line="360" w:lineRule="auto"/>
        <w:ind w:firstLine="540"/>
        <w:jc w:val="both"/>
        <w:rPr>
          <w:rFonts w:ascii="PT Astra Serif" w:hAnsi="PT Astra Serif"/>
          <w:spacing w:val="-6"/>
          <w:sz w:val="28"/>
          <w:szCs w:val="28"/>
          <w:lang w:val="ru-RU"/>
        </w:rPr>
      </w:pPr>
      <w:r>
        <w:rPr>
          <w:rFonts w:ascii="PT Astra Serif" w:hAnsi="PT Astra Serif"/>
          <w:sz w:val="28"/>
          <w:szCs w:val="28"/>
          <w:lang w:val="ru-RU"/>
        </w:rPr>
        <w:t>1. </w:t>
      </w:r>
      <w:r>
        <w:rPr>
          <w:rFonts w:ascii="PT Astra Serif" w:hAnsi="PT Astra Serif"/>
          <w:spacing w:val="-6"/>
          <w:sz w:val="28"/>
          <w:szCs w:val="28"/>
          <w:lang w:val="ru-RU"/>
        </w:rPr>
        <w:t xml:space="preserve">Наделить территориальные избирательные комиссии Новосибирской области полномочиями по приему заявок на аккредитацию представителей средств массовой информации, зарегистрированных для распространения на территории Новосибирской области или территории муниципального образования Новосибирской области, редакция которого расположена за пределами города Новосибирска, и выдаче </w:t>
      </w:r>
      <w:proofErr w:type="spellStart"/>
      <w:r>
        <w:rPr>
          <w:rFonts w:ascii="PT Astra Serif" w:hAnsi="PT Astra Serif"/>
          <w:spacing w:val="-6"/>
          <w:sz w:val="28"/>
          <w:szCs w:val="28"/>
          <w:lang w:val="ru-RU"/>
        </w:rPr>
        <w:t>аккредитационных</w:t>
      </w:r>
      <w:proofErr w:type="spellEnd"/>
      <w:r>
        <w:rPr>
          <w:rFonts w:ascii="PT Astra Serif" w:hAnsi="PT Astra Serif"/>
          <w:spacing w:val="-6"/>
          <w:sz w:val="28"/>
          <w:szCs w:val="28"/>
          <w:lang w:val="ru-RU"/>
        </w:rPr>
        <w:t xml:space="preserve"> удостоверений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w:t>
      </w:r>
      <w:r>
        <w:rPr>
          <w:rFonts w:ascii="PT Astra Serif" w:hAnsi="PT Astra Serif"/>
          <w:spacing w:val="-6"/>
          <w:sz w:val="28"/>
          <w:szCs w:val="28"/>
          <w:lang w:val="ru-RU"/>
        </w:rPr>
        <w:lastRenderedPageBreak/>
        <w:t>референдумов, голосование на которых состоится 18, 19 и 20 сентября 2026 года.</w:t>
      </w:r>
    </w:p>
    <w:p w:rsidR="00AB0C05" w:rsidRDefault="00BA3E0F">
      <w:pPr>
        <w:pStyle w:val="ConsPlusNormal"/>
        <w:spacing w:line="360" w:lineRule="auto"/>
        <w:ind w:firstLine="540"/>
        <w:jc w:val="both"/>
        <w:rPr>
          <w:rFonts w:ascii="PT Astra Serif" w:hAnsi="PT Astra Serif"/>
          <w:sz w:val="28"/>
          <w:szCs w:val="28"/>
          <w:lang w:val="ru-RU"/>
        </w:rPr>
      </w:pPr>
      <w:r>
        <w:rPr>
          <w:rFonts w:ascii="PT Astra Serif" w:hAnsi="PT Astra Serif"/>
          <w:sz w:val="28"/>
          <w:szCs w:val="28"/>
          <w:lang w:val="ru-RU"/>
        </w:rPr>
        <w:t xml:space="preserve">2. Утвердить </w:t>
      </w:r>
      <w:hyperlink w:anchor="P33" w:tooltip="ПОРЯДОК" w:history="1">
        <w:r>
          <w:rPr>
            <w:rFonts w:ascii="PT Astra Serif" w:hAnsi="PT Astra Serif"/>
            <w:sz w:val="28"/>
            <w:szCs w:val="28"/>
            <w:lang w:val="ru-RU"/>
          </w:rPr>
          <w:t>Порядок</w:t>
        </w:r>
      </w:hyperlink>
      <w:r>
        <w:rPr>
          <w:rFonts w:ascii="PT Astra Serif" w:hAnsi="PT Astra Serif"/>
          <w:sz w:val="28"/>
          <w:szCs w:val="28"/>
          <w:lang w:val="ru-RU"/>
        </w:rPr>
        <w:t xml:space="preserve"> организации работы по приему заявок от представителей средств массовой информации и выдаче </w:t>
      </w:r>
      <w:proofErr w:type="spellStart"/>
      <w:r>
        <w:rPr>
          <w:rFonts w:ascii="PT Astra Serif" w:hAnsi="PT Astra Serif"/>
          <w:sz w:val="28"/>
          <w:szCs w:val="28"/>
          <w:lang w:val="ru-RU"/>
        </w:rPr>
        <w:t>аккредитационных</w:t>
      </w:r>
      <w:proofErr w:type="spellEnd"/>
      <w:r>
        <w:rPr>
          <w:rFonts w:ascii="PT Astra Serif" w:hAnsi="PT Astra Serif"/>
          <w:sz w:val="28"/>
          <w:szCs w:val="28"/>
          <w:lang w:val="ru-RU"/>
        </w:rPr>
        <w:t xml:space="preserve"> удостоверений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голосование на которых состоится 18, 19 и 20 сентября 2026 года, через территориальные избирательные комиссии Новосибирской области (прилагается).</w:t>
      </w:r>
    </w:p>
    <w:p w:rsidR="00AB0C05" w:rsidRDefault="00BA3E0F">
      <w:pPr>
        <w:pStyle w:val="ConsPlusNormal"/>
        <w:spacing w:line="360" w:lineRule="auto"/>
        <w:ind w:firstLine="540"/>
        <w:jc w:val="both"/>
        <w:rPr>
          <w:rFonts w:ascii="PT Astra Serif" w:hAnsi="PT Astra Serif"/>
          <w:sz w:val="28"/>
          <w:szCs w:val="28"/>
          <w:lang w:val="ru-RU"/>
        </w:rPr>
      </w:pPr>
      <w:r>
        <w:rPr>
          <w:rFonts w:ascii="PT Astra Serif" w:hAnsi="PT Astra Serif"/>
          <w:sz w:val="28"/>
          <w:szCs w:val="28"/>
          <w:lang w:val="ru-RU"/>
        </w:rPr>
        <w:t xml:space="preserve">3. Порядок организации работы по приему заявок от представителей средств массовой информации и выдаче </w:t>
      </w:r>
      <w:proofErr w:type="spellStart"/>
      <w:r>
        <w:rPr>
          <w:rFonts w:ascii="PT Astra Serif" w:hAnsi="PT Astra Serif"/>
          <w:sz w:val="28"/>
          <w:szCs w:val="28"/>
          <w:lang w:val="ru-RU"/>
        </w:rPr>
        <w:t>аккредитационных</w:t>
      </w:r>
      <w:proofErr w:type="spellEnd"/>
      <w:r>
        <w:rPr>
          <w:rFonts w:ascii="PT Astra Serif" w:hAnsi="PT Astra Serif"/>
          <w:sz w:val="28"/>
          <w:szCs w:val="28"/>
          <w:lang w:val="ru-RU"/>
        </w:rPr>
        <w:t xml:space="preserve"> удостоверений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через территориальные избирательные комиссии Новосибирской области, утвержденный постановлением Избирательной комиссии Новосибирской области от 13 июля 2022 года №  136/1013-6 (в редакции постановления Избирательной комиссии Новосибирской области от 27 февраля 2026 года № 75/748-7), не применяется на выборах, референдумах, голосование на которых состоится 18, 19 и 20 сентября 2026 года.</w:t>
      </w:r>
    </w:p>
    <w:p w:rsidR="00AB0C05" w:rsidRDefault="00BA3E0F">
      <w:pPr>
        <w:pStyle w:val="ConsPlusNormal"/>
        <w:spacing w:line="360" w:lineRule="auto"/>
        <w:ind w:firstLine="540"/>
        <w:jc w:val="both"/>
        <w:rPr>
          <w:rFonts w:ascii="PT Astra Serif" w:hAnsi="PT Astra Serif"/>
          <w:sz w:val="28"/>
          <w:szCs w:val="28"/>
          <w:lang w:val="ru-RU"/>
        </w:rPr>
      </w:pPr>
      <w:r>
        <w:rPr>
          <w:rFonts w:ascii="PT Astra Serif" w:hAnsi="PT Astra Serif"/>
          <w:sz w:val="28"/>
          <w:szCs w:val="28"/>
          <w:lang w:val="ru-RU"/>
        </w:rPr>
        <w:t>4. Разместить настоящее постановление на официальном сайте Избирательной комиссии Новосибирской области в информационно-телекоммуникационной сети "Интернет".</w:t>
      </w:r>
    </w:p>
    <w:p w:rsidR="00AB0C05" w:rsidRDefault="00AB0C05">
      <w:pPr>
        <w:pStyle w:val="13"/>
        <w:tabs>
          <w:tab w:val="left" w:pos="8280"/>
        </w:tabs>
        <w:ind w:left="0" w:right="-2"/>
        <w:jc w:val="left"/>
        <w:rPr>
          <w:rFonts w:ascii="PT Astra Serif" w:eastAsia="PT Astra Serif" w:hAnsi="PT Astra Serif" w:cs="PT Astra Serif"/>
          <w:b w:val="0"/>
        </w:rPr>
      </w:pPr>
    </w:p>
    <w:p w:rsidR="00AB0C05" w:rsidRDefault="00AB0C05">
      <w:pPr>
        <w:pStyle w:val="13"/>
        <w:tabs>
          <w:tab w:val="left" w:pos="8280"/>
        </w:tabs>
        <w:ind w:left="0" w:right="-2"/>
        <w:jc w:val="left"/>
        <w:rPr>
          <w:rFonts w:ascii="PT Astra Serif" w:eastAsia="PT Astra Serif" w:hAnsi="PT Astra Serif" w:cs="PT Astra Serif"/>
          <w:b w:val="0"/>
        </w:rPr>
      </w:pPr>
    </w:p>
    <w:p w:rsidR="00AB0C05" w:rsidRDefault="00BA3E0F">
      <w:pPr>
        <w:pStyle w:val="13"/>
        <w:tabs>
          <w:tab w:val="left" w:pos="8280"/>
        </w:tabs>
        <w:ind w:left="0" w:right="-2"/>
        <w:jc w:val="left"/>
        <w:rPr>
          <w:rFonts w:ascii="PT Astra Serif" w:eastAsia="PT Astra Serif" w:hAnsi="PT Astra Serif" w:cs="PT Astra Serif"/>
          <w:b w:val="0"/>
        </w:rPr>
      </w:pPr>
      <w:r>
        <w:rPr>
          <w:rFonts w:ascii="PT Astra Serif" w:eastAsia="PT Astra Serif" w:hAnsi="PT Astra Serif" w:cs="PT Astra Serif"/>
          <w:b w:val="0"/>
        </w:rPr>
        <w:t>Председатель комиссии                                                                    Н.П. Кошкина</w:t>
      </w:r>
    </w:p>
    <w:p w:rsidR="00AB0C05" w:rsidRDefault="00AB0C05">
      <w:pPr>
        <w:pStyle w:val="13"/>
        <w:tabs>
          <w:tab w:val="left" w:pos="8280"/>
        </w:tabs>
        <w:ind w:left="0" w:right="-2"/>
        <w:jc w:val="left"/>
        <w:rPr>
          <w:rFonts w:ascii="PT Astra Serif" w:eastAsia="PT Astra Serif" w:hAnsi="PT Astra Serif" w:cs="PT Astra Serif"/>
          <w:b w:val="0"/>
        </w:rPr>
      </w:pPr>
    </w:p>
    <w:p w:rsidR="00AB0C05" w:rsidRDefault="00AB0C05">
      <w:pPr>
        <w:pStyle w:val="13"/>
        <w:tabs>
          <w:tab w:val="left" w:pos="8280"/>
        </w:tabs>
        <w:ind w:left="0" w:right="-2"/>
        <w:jc w:val="left"/>
        <w:rPr>
          <w:rFonts w:ascii="PT Astra Serif" w:eastAsia="PT Astra Serif" w:hAnsi="PT Astra Serif" w:cs="PT Astra Serif"/>
          <w:b w:val="0"/>
        </w:rPr>
      </w:pPr>
    </w:p>
    <w:p w:rsidR="00AB0C05" w:rsidRDefault="00BA3E0F">
      <w:pPr>
        <w:pStyle w:val="13"/>
        <w:tabs>
          <w:tab w:val="left" w:pos="9639"/>
        </w:tabs>
        <w:ind w:left="0" w:right="-2"/>
        <w:jc w:val="left"/>
        <w:rPr>
          <w:rFonts w:ascii="PT Astra Serif" w:hAnsi="PT Astra Serif" w:cs="PT Astra Serif"/>
          <w:b w:val="0"/>
        </w:rPr>
      </w:pPr>
      <w:r>
        <w:rPr>
          <w:rFonts w:ascii="PT Astra Serif" w:eastAsia="PT Astra Serif" w:hAnsi="PT Astra Serif" w:cs="PT Astra Serif"/>
          <w:b w:val="0"/>
        </w:rPr>
        <w:t>Секретарь комиссии                                                                    Г.А. </w:t>
      </w:r>
      <w:proofErr w:type="spellStart"/>
      <w:r>
        <w:rPr>
          <w:rFonts w:ascii="PT Astra Serif" w:eastAsia="PT Astra Serif" w:hAnsi="PT Astra Serif" w:cs="PT Astra Serif"/>
          <w:b w:val="0"/>
        </w:rPr>
        <w:t>Прушинская</w:t>
      </w:r>
      <w:proofErr w:type="spellEnd"/>
    </w:p>
    <w:p w:rsidR="00AB0C05" w:rsidRDefault="00AB0C05">
      <w:pPr>
        <w:pStyle w:val="14"/>
        <w:ind w:left="4395"/>
      </w:pPr>
    </w:p>
    <w:p w:rsidR="00AB0C05" w:rsidRDefault="00AB0C05">
      <w:pPr>
        <w:pStyle w:val="14"/>
        <w:ind w:left="4395"/>
        <w:sectPr w:rsidR="00AB0C05" w:rsidSect="00A449BB">
          <w:headerReference w:type="default" r:id="rId8"/>
          <w:headerReference w:type="first" r:id="rId9"/>
          <w:footerReference w:type="first" r:id="rId10"/>
          <w:pgSz w:w="11906" w:h="16838"/>
          <w:pgMar w:top="567" w:right="850" w:bottom="1134" w:left="1701" w:header="567" w:footer="695" w:gutter="0"/>
          <w:pgNumType w:start="1"/>
          <w:cols w:space="708"/>
          <w:titlePg/>
          <w:docGrid w:linePitch="360"/>
        </w:sectPr>
      </w:pPr>
    </w:p>
    <w:p w:rsidR="00AB0C05" w:rsidRDefault="00BA3E0F">
      <w:pPr>
        <w:pStyle w:val="ConsPlusNormal"/>
        <w:spacing w:line="283" w:lineRule="atLeast"/>
        <w:ind w:firstLine="5954"/>
        <w:jc w:val="center"/>
        <w:outlineLvl w:val="0"/>
        <w:rPr>
          <w:rFonts w:ascii="PT Astra Serif" w:hAnsi="PT Astra Serif"/>
          <w:szCs w:val="24"/>
          <w:lang w:val="ru-RU"/>
        </w:rPr>
      </w:pPr>
      <w:r>
        <w:rPr>
          <w:rFonts w:ascii="PT Astra Serif" w:hAnsi="PT Astra Serif"/>
          <w:szCs w:val="24"/>
          <w:lang w:val="ru-RU"/>
        </w:rPr>
        <w:lastRenderedPageBreak/>
        <w:t>Утвержден</w:t>
      </w:r>
    </w:p>
    <w:p w:rsidR="00AB0C05" w:rsidRDefault="00BA3E0F">
      <w:pPr>
        <w:pStyle w:val="ConsPlusNormal"/>
        <w:spacing w:line="283" w:lineRule="atLeast"/>
        <w:ind w:firstLine="5954"/>
        <w:jc w:val="center"/>
        <w:rPr>
          <w:rFonts w:ascii="PT Astra Serif" w:hAnsi="PT Astra Serif"/>
          <w:szCs w:val="24"/>
          <w:lang w:val="ru-RU"/>
        </w:rPr>
      </w:pPr>
      <w:r>
        <w:rPr>
          <w:rFonts w:ascii="PT Astra Serif" w:hAnsi="PT Astra Serif"/>
          <w:szCs w:val="24"/>
          <w:lang w:val="ru-RU"/>
        </w:rPr>
        <w:t>постановлением</w:t>
      </w:r>
    </w:p>
    <w:p w:rsidR="00AB0C05" w:rsidRDefault="00BA3E0F">
      <w:pPr>
        <w:pStyle w:val="ConsPlusNormal"/>
        <w:spacing w:line="283" w:lineRule="atLeast"/>
        <w:ind w:firstLine="5954"/>
        <w:jc w:val="center"/>
        <w:rPr>
          <w:rFonts w:ascii="PT Astra Serif" w:hAnsi="PT Astra Serif"/>
          <w:szCs w:val="24"/>
          <w:lang w:val="ru-RU"/>
        </w:rPr>
      </w:pPr>
      <w:r>
        <w:rPr>
          <w:rFonts w:ascii="PT Astra Serif" w:hAnsi="PT Astra Serif"/>
          <w:szCs w:val="24"/>
          <w:lang w:val="ru-RU"/>
        </w:rPr>
        <w:t>Избирательной комиссии</w:t>
      </w:r>
    </w:p>
    <w:p w:rsidR="00AB0C05" w:rsidRDefault="00BA3E0F">
      <w:pPr>
        <w:pStyle w:val="ConsPlusNormal"/>
        <w:spacing w:line="283" w:lineRule="atLeast"/>
        <w:ind w:firstLine="5954"/>
        <w:jc w:val="center"/>
        <w:rPr>
          <w:rFonts w:ascii="PT Astra Serif" w:hAnsi="PT Astra Serif"/>
          <w:szCs w:val="24"/>
          <w:lang w:val="ru-RU"/>
        </w:rPr>
      </w:pPr>
      <w:r>
        <w:rPr>
          <w:rFonts w:ascii="PT Astra Serif" w:hAnsi="PT Astra Serif"/>
          <w:szCs w:val="24"/>
          <w:lang w:val="ru-RU"/>
        </w:rPr>
        <w:t>Новосибирской области</w:t>
      </w:r>
    </w:p>
    <w:p w:rsidR="00AB0C05" w:rsidRDefault="00BA3E0F">
      <w:pPr>
        <w:pStyle w:val="ConsPlusNormal"/>
        <w:spacing w:line="283" w:lineRule="atLeast"/>
        <w:ind w:firstLine="5954"/>
        <w:jc w:val="center"/>
        <w:rPr>
          <w:rFonts w:ascii="PT Astra Serif" w:hAnsi="PT Astra Serif"/>
          <w:szCs w:val="24"/>
          <w:lang w:val="ru-RU"/>
        </w:rPr>
      </w:pPr>
      <w:r>
        <w:rPr>
          <w:rFonts w:ascii="PT Astra Serif" w:hAnsi="PT Astra Serif"/>
          <w:szCs w:val="24"/>
          <w:lang w:val="ru-RU"/>
        </w:rPr>
        <w:t xml:space="preserve">от </w:t>
      </w:r>
      <w:r w:rsidR="00006014">
        <w:rPr>
          <w:rFonts w:ascii="PT Astra Serif" w:hAnsi="PT Astra Serif"/>
          <w:szCs w:val="24"/>
          <w:lang w:val="ru-RU"/>
        </w:rPr>
        <w:t>13</w:t>
      </w:r>
      <w:r>
        <w:rPr>
          <w:rFonts w:ascii="PT Astra Serif" w:hAnsi="PT Astra Serif"/>
          <w:szCs w:val="24"/>
          <w:lang w:val="ru-RU"/>
        </w:rPr>
        <w:t xml:space="preserve"> июля 2026 года № </w:t>
      </w:r>
      <w:r w:rsidR="00006014">
        <w:rPr>
          <w:rFonts w:ascii="PT Astra Serif" w:hAnsi="PT Astra Serif"/>
          <w:szCs w:val="24"/>
          <w:lang w:val="ru-RU"/>
        </w:rPr>
        <w:t>86/832-7</w:t>
      </w:r>
    </w:p>
    <w:p w:rsidR="00AB0C05" w:rsidRDefault="00AB0C05">
      <w:pPr>
        <w:pStyle w:val="ConsPlusNormal"/>
        <w:spacing w:line="283" w:lineRule="atLeast"/>
        <w:ind w:firstLine="540"/>
        <w:jc w:val="both"/>
        <w:rPr>
          <w:rFonts w:ascii="PT Astra Serif" w:hAnsi="PT Astra Serif"/>
          <w:sz w:val="28"/>
          <w:szCs w:val="28"/>
          <w:lang w:val="ru-RU"/>
        </w:rPr>
      </w:pPr>
    </w:p>
    <w:p w:rsidR="00AB0C05" w:rsidRPr="00A449BB" w:rsidRDefault="00BA3E0F">
      <w:pPr>
        <w:pStyle w:val="ConsPlusTitle"/>
        <w:spacing w:line="283" w:lineRule="atLeast"/>
        <w:jc w:val="center"/>
        <w:rPr>
          <w:rFonts w:ascii="PT Astra Serif" w:hAnsi="PT Astra Serif" w:cs="Times New Roman"/>
          <w:sz w:val="28"/>
          <w:szCs w:val="28"/>
          <w:lang w:val="ru-RU"/>
        </w:rPr>
      </w:pPr>
      <w:r>
        <w:rPr>
          <w:rFonts w:ascii="PT Astra Serif" w:hAnsi="PT Astra Serif" w:cs="Times New Roman"/>
          <w:sz w:val="28"/>
          <w:szCs w:val="28"/>
          <w:lang w:val="ru-RU"/>
        </w:rPr>
        <w:t>Порядок</w:t>
      </w:r>
    </w:p>
    <w:p w:rsidR="00AB0C05" w:rsidRPr="00A449BB" w:rsidRDefault="00BA3E0F">
      <w:pPr>
        <w:pStyle w:val="ConsPlusTitle"/>
        <w:spacing w:line="283" w:lineRule="atLeast"/>
        <w:jc w:val="center"/>
        <w:rPr>
          <w:rFonts w:ascii="PT Astra Serif" w:hAnsi="PT Astra Serif" w:cs="Times New Roman"/>
          <w:sz w:val="28"/>
          <w:szCs w:val="28"/>
          <w:lang w:val="ru-RU"/>
        </w:rPr>
      </w:pPr>
      <w:r>
        <w:rPr>
          <w:rFonts w:ascii="PT Astra Serif" w:hAnsi="PT Astra Serif" w:cs="Times New Roman"/>
          <w:sz w:val="28"/>
          <w:szCs w:val="28"/>
          <w:lang w:val="ru-RU"/>
        </w:rPr>
        <w:t xml:space="preserve">организации работы по приему заявок от представителей средств массовой информации и выдаче </w:t>
      </w:r>
      <w:proofErr w:type="spellStart"/>
      <w:r>
        <w:rPr>
          <w:rFonts w:ascii="PT Astra Serif" w:hAnsi="PT Astra Serif" w:cs="Times New Roman"/>
          <w:sz w:val="28"/>
          <w:szCs w:val="28"/>
          <w:lang w:val="ru-RU"/>
        </w:rPr>
        <w:t>аккредитационных</w:t>
      </w:r>
      <w:proofErr w:type="spellEnd"/>
      <w:r>
        <w:rPr>
          <w:rFonts w:ascii="PT Astra Serif" w:hAnsi="PT Astra Serif" w:cs="Times New Roman"/>
          <w:sz w:val="28"/>
          <w:szCs w:val="28"/>
          <w:lang w:val="ru-RU"/>
        </w:rPr>
        <w:t xml:space="preserve"> удостоверений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голосование на которых состоится 18, 19 и 20 сентября 2026 года, через территориальные избирательные комиссии Новосибирской области</w:t>
      </w:r>
    </w:p>
    <w:p w:rsidR="00AB0C05" w:rsidRPr="00A449BB" w:rsidRDefault="00AB0C05">
      <w:pPr>
        <w:pStyle w:val="ConsPlusNormal"/>
        <w:spacing w:line="283" w:lineRule="atLeast"/>
        <w:ind w:firstLine="540"/>
        <w:jc w:val="both"/>
        <w:rPr>
          <w:rFonts w:ascii="PT Astra Serif" w:hAnsi="PT Astra Serif"/>
          <w:sz w:val="28"/>
          <w:szCs w:val="28"/>
          <w:lang w:val="ru-RU"/>
        </w:rPr>
      </w:pPr>
    </w:p>
    <w:p w:rsidR="00AB0C05" w:rsidRPr="00006014" w:rsidRDefault="00BA3E0F">
      <w:pPr>
        <w:pStyle w:val="ConsPlusNormal"/>
        <w:spacing w:line="283" w:lineRule="atLeast"/>
        <w:ind w:firstLine="540"/>
        <w:jc w:val="both"/>
        <w:rPr>
          <w:rFonts w:ascii="PT Astra Serif" w:hAnsi="PT Astra Serif"/>
          <w:sz w:val="28"/>
          <w:szCs w:val="28"/>
          <w:lang w:val="ru-RU"/>
        </w:rPr>
      </w:pPr>
      <w:r>
        <w:rPr>
          <w:rFonts w:ascii="PT Astra Serif" w:hAnsi="PT Astra Serif"/>
          <w:sz w:val="28"/>
          <w:szCs w:val="28"/>
          <w:lang w:val="ru-RU"/>
        </w:rPr>
        <w:t xml:space="preserve">1. Редакция средства массовой информации, зарегистрированного для распространения на территории Новосибирской области или территории муниципального образования Новосибирской области, расположенная за пределами города Новосибирска, вправе подать документы на аккредитацию представителей средств массовой информации, установленные </w:t>
      </w:r>
      <w:hyperlink r:id="rId11" w:tooltip="Постановление ЦИК России от 05.07.2022 N 89/743-8 (ред. от 21.05.2025) &quot;О Порядке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 w:history="1">
        <w:r>
          <w:rPr>
            <w:rFonts w:ascii="PT Astra Serif" w:hAnsi="PT Astra Serif"/>
            <w:sz w:val="28"/>
            <w:szCs w:val="28"/>
            <w:lang w:val="ru-RU"/>
          </w:rPr>
          <w:t>пунктом 2.4</w:t>
        </w:r>
      </w:hyperlink>
      <w:r>
        <w:rPr>
          <w:rFonts w:ascii="PT Astra Serif" w:hAnsi="PT Astra Serif"/>
          <w:sz w:val="28"/>
          <w:szCs w:val="28"/>
          <w:lang w:val="ru-RU"/>
        </w:rPr>
        <w:t xml:space="preserve"> Порядка аккредитации представителей средств массовой информации </w:t>
      </w:r>
      <w:r>
        <w:rPr>
          <w:rFonts w:ascii="PT Astra Serif" w:eastAsia="PT Astra Serif" w:hAnsi="PT Astra Serif" w:cs="PT Astra Serif"/>
          <w:sz w:val="28"/>
          <w:szCs w:val="28"/>
          <w:lang w:val="ru-RU"/>
        </w:rPr>
        <w:t>на выборах депутатов Государственной Думы Федерального Собрания Российской Федерации девятого созыва и иных выборах, референдумах, голосование на которых состоится 18, 19 и 20 сентября 2026 года,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w:t>
      </w:r>
      <w:r w:rsidR="008140C1">
        <w:rPr>
          <w:rFonts w:ascii="PT Astra Serif" w:eastAsia="PT Astra Serif" w:hAnsi="PT Astra Serif" w:cs="PT Astra Serif"/>
          <w:sz w:val="28"/>
          <w:szCs w:val="28"/>
          <w:lang w:val="ru-RU"/>
        </w:rPr>
        <w:t>а</w:t>
      </w:r>
      <w:r>
        <w:rPr>
          <w:rFonts w:ascii="PT Astra Serif" w:eastAsia="PT Astra Serif" w:hAnsi="PT Astra Serif" w:cs="PT Astra Serif"/>
          <w:sz w:val="28"/>
          <w:szCs w:val="28"/>
          <w:lang w:val="ru-RU"/>
        </w:rPr>
        <w:t>, утвержденного постановлением Центральной избирательной комиссии Российской Федерации от 24 июня 2026 года № 10/107-9</w:t>
      </w:r>
      <w:r>
        <w:rPr>
          <w:rFonts w:ascii="PT Astra Serif" w:hAnsi="PT Astra Serif"/>
          <w:sz w:val="28"/>
          <w:szCs w:val="28"/>
          <w:lang w:val="ru-RU"/>
        </w:rPr>
        <w:t xml:space="preserve"> (далее - Порядок), в территориальную избирательную комиссию (за исключением территориальных избирательных комиссий города Новосибирска) по месту нахождения редакции средства массовой информации.</w:t>
      </w:r>
    </w:p>
    <w:p w:rsidR="00AB0C05" w:rsidRPr="00A449BB" w:rsidRDefault="00BA3E0F">
      <w:pPr>
        <w:pStyle w:val="ConsPlusNormal"/>
        <w:spacing w:line="283" w:lineRule="atLeast"/>
        <w:ind w:firstLine="540"/>
        <w:jc w:val="both"/>
        <w:rPr>
          <w:rFonts w:ascii="PT Astra Serif" w:hAnsi="PT Astra Serif"/>
          <w:sz w:val="28"/>
          <w:szCs w:val="28"/>
          <w:lang w:val="ru-RU"/>
        </w:rPr>
      </w:pPr>
      <w:r>
        <w:rPr>
          <w:rFonts w:ascii="PT Astra Serif" w:hAnsi="PT Astra Serif"/>
          <w:sz w:val="28"/>
          <w:szCs w:val="28"/>
          <w:lang w:val="ru-RU"/>
        </w:rPr>
        <w:t>2. Территориальная избирательная комиссия фиксирует момент поступления документов путем проставления на заявке даты и времени поступления и с сопроводительным письмом направляет их в виде электронных файлов в организационно-контрольный отдел аппарата Избирательной комиссии Новосибирской области по каналам ГАС «Выборы».</w:t>
      </w:r>
    </w:p>
    <w:p w:rsidR="00AB0C05" w:rsidRPr="00A449BB" w:rsidRDefault="00BA3E0F">
      <w:pPr>
        <w:pStyle w:val="ConsPlusNormal"/>
        <w:spacing w:line="283" w:lineRule="atLeast"/>
        <w:ind w:firstLine="540"/>
        <w:jc w:val="both"/>
        <w:rPr>
          <w:rFonts w:ascii="PT Astra Serif" w:hAnsi="PT Astra Serif"/>
          <w:sz w:val="28"/>
          <w:szCs w:val="28"/>
          <w:lang w:val="ru-RU"/>
        </w:rPr>
      </w:pPr>
      <w:r>
        <w:rPr>
          <w:rFonts w:ascii="PT Astra Serif" w:hAnsi="PT Astra Serif"/>
          <w:sz w:val="28"/>
          <w:szCs w:val="28"/>
          <w:lang w:val="ru-RU"/>
        </w:rPr>
        <w:t xml:space="preserve">3. Поступившая в организационно-контрольный отдел аппарата Избирательной комиссии Новосибирской области заявка передается в отдел информационного обеспечения и обучения организаторов выборов аппарата Избирательной комиссии Новосибирской области для рассмотрения и формирования Сведений о ходе рассмотрения заявок на аккредитацию представителей средств массовой информации для размещения на официальном сайте Избирательной комиссии Новосибирской области в </w:t>
      </w:r>
      <w:r>
        <w:rPr>
          <w:rFonts w:ascii="PT Astra Serif" w:hAnsi="PT Astra Serif"/>
          <w:sz w:val="28"/>
          <w:szCs w:val="28"/>
          <w:lang w:val="ru-RU"/>
        </w:rPr>
        <w:lastRenderedPageBreak/>
        <w:t>информационно-телекоммуникационной сети «Интернет». Каждой заявке присваивается порядковый номер.</w:t>
      </w:r>
    </w:p>
    <w:p w:rsidR="00AB0C05" w:rsidRPr="00A449BB" w:rsidRDefault="00BA3E0F">
      <w:pPr>
        <w:pStyle w:val="ConsPlusNormal"/>
        <w:spacing w:line="283" w:lineRule="atLeast"/>
        <w:ind w:firstLine="540"/>
        <w:jc w:val="both"/>
        <w:rPr>
          <w:rFonts w:ascii="PT Astra Serif" w:hAnsi="PT Astra Serif"/>
          <w:sz w:val="28"/>
          <w:szCs w:val="28"/>
          <w:lang w:val="ru-RU"/>
        </w:rPr>
      </w:pPr>
      <w:r>
        <w:rPr>
          <w:rFonts w:ascii="PT Astra Serif" w:hAnsi="PT Astra Serif"/>
          <w:sz w:val="28"/>
          <w:szCs w:val="28"/>
          <w:lang w:val="ru-RU"/>
        </w:rPr>
        <w:t xml:space="preserve">4. После рассмотрения поступивших на аккредитацию документов на соответствие требованиям </w:t>
      </w:r>
      <w:hyperlink r:id="rId12" w:tooltip="Постановление ЦИК России от 05.07.2022 N 89/743-8 (ред. от 21.05.2025) &quot;О Порядке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 w:history="1">
        <w:r>
          <w:rPr>
            <w:rFonts w:ascii="PT Astra Serif" w:hAnsi="PT Astra Serif"/>
            <w:sz w:val="28"/>
            <w:szCs w:val="28"/>
            <w:lang w:val="ru-RU"/>
          </w:rPr>
          <w:t>раздела 2</w:t>
        </w:r>
      </w:hyperlink>
      <w:r>
        <w:rPr>
          <w:rFonts w:ascii="PT Astra Serif" w:hAnsi="PT Astra Serif"/>
          <w:sz w:val="28"/>
          <w:szCs w:val="28"/>
          <w:lang w:val="ru-RU"/>
        </w:rPr>
        <w:t xml:space="preserve"> Порядка управление - информационный центр аппарата Избирательной комиссии Новосибирской области с использованием ГАС «Выборы» формирует </w:t>
      </w:r>
      <w:proofErr w:type="spellStart"/>
      <w:r>
        <w:rPr>
          <w:rFonts w:ascii="PT Astra Serif" w:hAnsi="PT Astra Serif"/>
          <w:sz w:val="28"/>
          <w:szCs w:val="28"/>
          <w:lang w:val="ru-RU"/>
        </w:rPr>
        <w:t>аккредитационные</w:t>
      </w:r>
      <w:proofErr w:type="spellEnd"/>
      <w:r>
        <w:rPr>
          <w:rFonts w:ascii="PT Astra Serif" w:hAnsi="PT Astra Serif"/>
          <w:sz w:val="28"/>
          <w:szCs w:val="28"/>
          <w:lang w:val="ru-RU"/>
        </w:rPr>
        <w:t xml:space="preserve"> </w:t>
      </w:r>
      <w:hyperlink r:id="rId13" w:tooltip="Постановление ЦИК России от 05.07.2022 N 89/743-8 (ред. от 21.05.2025) &quot;О Порядке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 w:history="1">
        <w:r>
          <w:rPr>
            <w:rFonts w:ascii="PT Astra Serif" w:hAnsi="PT Astra Serif"/>
            <w:sz w:val="28"/>
            <w:szCs w:val="28"/>
            <w:lang w:val="ru-RU"/>
          </w:rPr>
          <w:t>удостоверения</w:t>
        </w:r>
      </w:hyperlink>
      <w:r>
        <w:rPr>
          <w:rFonts w:ascii="PT Astra Serif" w:hAnsi="PT Astra Serif"/>
          <w:sz w:val="28"/>
          <w:szCs w:val="28"/>
          <w:lang w:val="ru-RU"/>
        </w:rPr>
        <w:t xml:space="preserve"> по форме, установленной приложением № 3 к Порядку, и передает их в электронном виде в отдел информационного обеспечения и обучения организаторов выборов аппарата Избирательной комиссии Новосибирской области для направления в электронном виде на адрес электронной почты соответствующей территориальной избирательной комиссии по каналам ГАС «Выборы» через организационно-контрольный отдел аппарата Избирательной комиссии Новосибирской области.</w:t>
      </w:r>
    </w:p>
    <w:p w:rsidR="00AB0C05" w:rsidRPr="00A449BB" w:rsidRDefault="00BA3E0F">
      <w:pPr>
        <w:pStyle w:val="ConsPlusNormal"/>
        <w:spacing w:line="283" w:lineRule="atLeast"/>
        <w:ind w:firstLine="540"/>
        <w:jc w:val="both"/>
        <w:rPr>
          <w:rFonts w:ascii="PT Astra Serif" w:hAnsi="PT Astra Serif"/>
          <w:sz w:val="28"/>
          <w:szCs w:val="28"/>
          <w:lang w:val="ru-RU"/>
        </w:rPr>
      </w:pPr>
      <w:r>
        <w:rPr>
          <w:rFonts w:ascii="PT Astra Serif" w:hAnsi="PT Astra Serif"/>
          <w:sz w:val="28"/>
          <w:szCs w:val="28"/>
          <w:lang w:val="ru-RU"/>
        </w:rPr>
        <w:t xml:space="preserve">5. Территориальная избирательная комиссия распечатывает </w:t>
      </w:r>
      <w:proofErr w:type="spellStart"/>
      <w:r>
        <w:rPr>
          <w:rFonts w:ascii="PT Astra Serif" w:hAnsi="PT Astra Serif"/>
          <w:sz w:val="28"/>
          <w:szCs w:val="28"/>
          <w:lang w:val="ru-RU"/>
        </w:rPr>
        <w:t>аккредитационное</w:t>
      </w:r>
      <w:proofErr w:type="spellEnd"/>
      <w:r>
        <w:rPr>
          <w:rFonts w:ascii="PT Astra Serif" w:hAnsi="PT Astra Serif"/>
          <w:sz w:val="28"/>
          <w:szCs w:val="28"/>
          <w:lang w:val="ru-RU"/>
        </w:rPr>
        <w:t xml:space="preserve"> удостоверение на плотной бумаге, заверяет печатью территориальной избирательной комиссии и выдает его представителю соответствующего средства массовой информации, указывая дату и время выдачи на документе, на котором уже зафиксирована дата и время поступления заявки. На этом же документе представитель средства массовой информации ставит свою подпись и расшифровку подписи (фамилия, имя, отчество пишутся полностью), подтверждая факт получения </w:t>
      </w:r>
      <w:proofErr w:type="spellStart"/>
      <w:r>
        <w:rPr>
          <w:rFonts w:ascii="PT Astra Serif" w:hAnsi="PT Astra Serif"/>
          <w:sz w:val="28"/>
          <w:szCs w:val="28"/>
          <w:lang w:val="ru-RU"/>
        </w:rPr>
        <w:t>аккредитационного</w:t>
      </w:r>
      <w:proofErr w:type="spellEnd"/>
      <w:r>
        <w:rPr>
          <w:rFonts w:ascii="PT Astra Serif" w:hAnsi="PT Astra Serif"/>
          <w:sz w:val="28"/>
          <w:szCs w:val="28"/>
          <w:lang w:val="ru-RU"/>
        </w:rPr>
        <w:t xml:space="preserve"> удостоверения.</w:t>
      </w:r>
    </w:p>
    <w:p w:rsidR="00AB0C05" w:rsidRPr="00A449BB" w:rsidRDefault="00BA3E0F">
      <w:pPr>
        <w:pStyle w:val="ConsPlusNormal"/>
        <w:spacing w:line="283" w:lineRule="atLeast"/>
        <w:ind w:firstLine="540"/>
        <w:jc w:val="both"/>
        <w:rPr>
          <w:rFonts w:ascii="PT Astra Serif" w:hAnsi="PT Astra Serif"/>
          <w:sz w:val="28"/>
          <w:szCs w:val="28"/>
          <w:lang w:val="ru-RU"/>
        </w:rPr>
      </w:pPr>
      <w:r>
        <w:rPr>
          <w:rFonts w:ascii="PT Astra Serif" w:hAnsi="PT Astra Serif"/>
          <w:sz w:val="28"/>
          <w:szCs w:val="28"/>
          <w:lang w:val="ru-RU"/>
        </w:rPr>
        <w:t xml:space="preserve">6. </w:t>
      </w:r>
      <w:proofErr w:type="spellStart"/>
      <w:r>
        <w:rPr>
          <w:rFonts w:ascii="PT Astra Serif" w:hAnsi="PT Astra Serif"/>
          <w:sz w:val="28"/>
          <w:szCs w:val="28"/>
          <w:lang w:val="ru-RU"/>
        </w:rPr>
        <w:t>Аккредитационное</w:t>
      </w:r>
      <w:proofErr w:type="spellEnd"/>
      <w:r>
        <w:rPr>
          <w:rFonts w:ascii="PT Astra Serif" w:hAnsi="PT Astra Serif"/>
          <w:sz w:val="28"/>
          <w:szCs w:val="28"/>
          <w:lang w:val="ru-RU"/>
        </w:rPr>
        <w:t xml:space="preserve"> удостоверение выдается главному редактору, представителю средства массовой информации при предъявлении паспорта или иного документа, удостоверяющего личность. В случае, если главный редактор или представитель средства массовой информации не могут получить лично </w:t>
      </w:r>
      <w:proofErr w:type="spellStart"/>
      <w:r>
        <w:rPr>
          <w:rFonts w:ascii="PT Astra Serif" w:hAnsi="PT Astra Serif"/>
          <w:sz w:val="28"/>
          <w:szCs w:val="28"/>
          <w:lang w:val="ru-RU"/>
        </w:rPr>
        <w:t>аккредитационное</w:t>
      </w:r>
      <w:proofErr w:type="spellEnd"/>
      <w:r>
        <w:rPr>
          <w:rFonts w:ascii="PT Astra Serif" w:hAnsi="PT Astra Serif"/>
          <w:sz w:val="28"/>
          <w:szCs w:val="28"/>
          <w:lang w:val="ru-RU"/>
        </w:rPr>
        <w:t xml:space="preserve"> удостоверение, оно может быть выдано иному представителю редакции средства массовой информации, подавшей заявку на аккредитацию, при предъявлении сопроводительного письма с указанием главного редактора о получении </w:t>
      </w:r>
      <w:proofErr w:type="spellStart"/>
      <w:r>
        <w:rPr>
          <w:rFonts w:ascii="PT Astra Serif" w:hAnsi="PT Astra Serif"/>
          <w:sz w:val="28"/>
          <w:szCs w:val="28"/>
          <w:lang w:val="ru-RU"/>
        </w:rPr>
        <w:t>аккредитационного</w:t>
      </w:r>
      <w:proofErr w:type="spellEnd"/>
      <w:r>
        <w:rPr>
          <w:rFonts w:ascii="PT Astra Serif" w:hAnsi="PT Astra Serif"/>
          <w:sz w:val="28"/>
          <w:szCs w:val="28"/>
          <w:lang w:val="ru-RU"/>
        </w:rPr>
        <w:t xml:space="preserve"> удостоверения и паспорта или иного документа, удостоверяющего личность.</w:t>
      </w:r>
    </w:p>
    <w:p w:rsidR="00AB0C05" w:rsidRDefault="00BA3E0F">
      <w:pPr>
        <w:pStyle w:val="ConsPlusNormal"/>
        <w:spacing w:line="283" w:lineRule="atLeast"/>
        <w:ind w:firstLine="540"/>
        <w:jc w:val="both"/>
        <w:rPr>
          <w:rFonts w:ascii="PT Astra Serif" w:hAnsi="PT Astra Serif"/>
          <w:sz w:val="28"/>
          <w:szCs w:val="28"/>
        </w:rPr>
      </w:pPr>
      <w:r>
        <w:rPr>
          <w:rFonts w:ascii="PT Astra Serif" w:hAnsi="PT Astra Serif"/>
          <w:sz w:val="28"/>
          <w:szCs w:val="28"/>
          <w:lang w:val="ru-RU"/>
        </w:rPr>
        <w:t xml:space="preserve">7. Все поступившие в территориальную избирательную комиссию документы на аккредитацию представителей средств массовой информации подшиваются в отдельную папку, которая после единого дня голосования передается в Избирательную комиссию </w:t>
      </w:r>
      <w:proofErr w:type="spellStart"/>
      <w:r>
        <w:rPr>
          <w:rFonts w:ascii="PT Astra Serif" w:hAnsi="PT Astra Serif"/>
          <w:sz w:val="28"/>
          <w:szCs w:val="28"/>
        </w:rPr>
        <w:t>Новосибирской</w:t>
      </w:r>
      <w:proofErr w:type="spellEnd"/>
      <w:r>
        <w:rPr>
          <w:rFonts w:ascii="PT Astra Serif" w:hAnsi="PT Astra Serif"/>
          <w:sz w:val="28"/>
          <w:szCs w:val="28"/>
        </w:rPr>
        <w:t xml:space="preserve"> </w:t>
      </w:r>
      <w:proofErr w:type="spellStart"/>
      <w:r>
        <w:rPr>
          <w:rFonts w:ascii="PT Astra Serif" w:hAnsi="PT Astra Serif"/>
          <w:sz w:val="28"/>
          <w:szCs w:val="28"/>
        </w:rPr>
        <w:t>области</w:t>
      </w:r>
      <w:proofErr w:type="spellEnd"/>
      <w:r>
        <w:rPr>
          <w:rFonts w:ascii="PT Astra Serif" w:hAnsi="PT Astra Serif"/>
          <w:sz w:val="28"/>
          <w:szCs w:val="28"/>
        </w:rPr>
        <w:t>.</w:t>
      </w:r>
    </w:p>
    <w:sectPr w:rsidR="00AB0C05">
      <w:pgSz w:w="11906" w:h="16838"/>
      <w:pgMar w:top="1134" w:right="850" w:bottom="1134" w:left="1701" w:header="567" w:footer="69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6E4" w:rsidRDefault="000C76E4">
      <w:pPr>
        <w:spacing w:after="0" w:line="240" w:lineRule="auto"/>
      </w:pPr>
      <w:r>
        <w:separator/>
      </w:r>
    </w:p>
  </w:endnote>
  <w:endnote w:type="continuationSeparator" w:id="0">
    <w:p w:rsidR="000C76E4" w:rsidRDefault="000C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05" w:rsidRDefault="00AB0C0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6E4" w:rsidRDefault="000C76E4">
      <w:pPr>
        <w:spacing w:after="0" w:line="240" w:lineRule="auto"/>
      </w:pPr>
      <w:r>
        <w:separator/>
      </w:r>
    </w:p>
  </w:footnote>
  <w:footnote w:type="continuationSeparator" w:id="0">
    <w:p w:rsidR="000C76E4" w:rsidRDefault="000C7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05" w:rsidRDefault="00BA3E0F">
    <w:pPr>
      <w:pStyle w:val="ad"/>
      <w:jc w:val="center"/>
      <w:rPr>
        <w:rFonts w:ascii="PT Astra Serif" w:hAnsi="PT Astra Serif" w:cs="PT Astra Serif"/>
      </w:rPr>
    </w:pPr>
    <w:r>
      <w:rPr>
        <w:rFonts w:ascii="PT Astra Serif" w:eastAsia="PT Astra Serif" w:hAnsi="PT Astra Serif" w:cs="PT Astra Serif"/>
      </w:rPr>
      <w:fldChar w:fldCharType="begin"/>
    </w:r>
    <w:r>
      <w:rPr>
        <w:rFonts w:ascii="PT Astra Serif" w:eastAsia="PT Astra Serif" w:hAnsi="PT Astra Serif" w:cs="PT Astra Serif"/>
      </w:rPr>
      <w:instrText>PAGE \* MERGEFORMAT</w:instrText>
    </w:r>
    <w:r>
      <w:rPr>
        <w:rFonts w:ascii="PT Astra Serif" w:eastAsia="PT Astra Serif" w:hAnsi="PT Astra Serif" w:cs="PT Astra Serif"/>
      </w:rPr>
      <w:fldChar w:fldCharType="separate"/>
    </w:r>
    <w:r w:rsidR="00E52E47">
      <w:rPr>
        <w:rFonts w:ascii="PT Astra Serif" w:eastAsia="PT Astra Serif" w:hAnsi="PT Astra Serif" w:cs="PT Astra Serif"/>
        <w:noProof/>
      </w:rPr>
      <w:t>2</w:t>
    </w:r>
    <w:r>
      <w:rPr>
        <w:rFonts w:ascii="PT Astra Serif" w:eastAsia="PT Astra Serif" w:hAnsi="PT Astra Serif" w:cs="PT Astra Serif"/>
      </w:rPr>
      <w:fldChar w:fldCharType="end"/>
    </w:r>
  </w:p>
  <w:p w:rsidR="00AB0C05" w:rsidRDefault="00AB0C0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05" w:rsidRDefault="00AB0C0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05"/>
    <w:rsid w:val="00006014"/>
    <w:rsid w:val="000C76E4"/>
    <w:rsid w:val="00645743"/>
    <w:rsid w:val="008140C1"/>
    <w:rsid w:val="00A449BB"/>
    <w:rsid w:val="00AB0C05"/>
    <w:rsid w:val="00BA3E0F"/>
    <w:rsid w:val="00E5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4E00C-9EC4-4209-8137-05B2FB61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style>
  <w:style w:type="paragraph" w:styleId="a7">
    <w:name w:val="Title"/>
    <w:basedOn w:val="a"/>
    <w:next w:val="a"/>
    <w:link w:val="a8"/>
    <w:uiPriority w:val="10"/>
    <w:qFormat/>
    <w:pPr>
      <w:spacing w:before="300"/>
      <w:contextualSpacing/>
    </w:pPr>
    <w:rPr>
      <w:sz w:val="48"/>
      <w:szCs w:val="48"/>
    </w:rPr>
  </w:style>
  <w:style w:type="character" w:customStyle="1" w:styleId="a8">
    <w:name w:val="Название Знак"/>
    <w:basedOn w:val="a0"/>
    <w:link w:val="a7"/>
    <w:uiPriority w:val="10"/>
    <w:rPr>
      <w:sz w:val="48"/>
      <w:szCs w:val="48"/>
    </w:rPr>
  </w:style>
  <w:style w:type="paragraph" w:styleId="a9">
    <w:name w:val="Subtitle"/>
    <w:basedOn w:val="a"/>
    <w:next w:val="a"/>
    <w:link w:val="aa"/>
    <w:uiPriority w:val="11"/>
    <w:qFormat/>
    <w:pPr>
      <w:spacing w:before="200"/>
    </w:pPr>
    <w:rPr>
      <w:sz w:val="24"/>
      <w:szCs w:val="24"/>
    </w:rPr>
  </w:style>
  <w:style w:type="character" w:customStyle="1" w:styleId="aa">
    <w:name w:val="Подзаголовок Знак"/>
    <w:basedOn w:val="a0"/>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4">
    <w:name w:val="caption"/>
    <w:basedOn w:val="a"/>
    <w:next w:val="a"/>
    <w:link w:val="a3"/>
    <w:uiPriority w:val="35"/>
    <w:semiHidden/>
    <w:unhideWhenUsed/>
    <w:qFormat/>
    <w:rPr>
      <w:b/>
      <w:bCs/>
      <w:color w:val="5B9BD5" w:themeColor="accent1"/>
      <w:sz w:val="18"/>
      <w:szCs w:val="18"/>
    </w:rPr>
  </w:style>
  <w:style w:type="character" w:customStyle="1" w:styleId="af0">
    <w:name w:val="Нижний колонтитул Знак"/>
    <w:link w:val="af"/>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Цитата1"/>
    <w:semiHidden/>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4" w:right="1132"/>
      <w:jc w:val="center"/>
    </w:pPr>
    <w:rPr>
      <w:rFonts w:ascii="Times New Roman" w:eastAsia="Times New Roman" w:hAnsi="Times New Roman" w:cs="Times New Roman"/>
      <w:b/>
      <w:sz w:val="28"/>
      <w:szCs w:val="20"/>
      <w:lang w:eastAsia="ru-RU"/>
    </w:rPr>
  </w:style>
  <w:style w:type="paragraph" w:customStyle="1" w:styleId="justppt">
    <w:name w:val="justpp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сновной текст1"/>
    <w:semiHidden/>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Times New Roman" w:eastAsia="Times New Roman" w:hAnsi="Times New Roman" w:cs="Times New Roman"/>
      <w:b/>
      <w:spacing w:val="80"/>
      <w:sz w:val="28"/>
      <w:szCs w:val="20"/>
      <w:lang w:eastAsia="ru-RU"/>
    </w:rPr>
  </w:style>
  <w:style w:type="table" w:customStyle="1" w:styleId="15">
    <w:name w:val="Сетка таблицы1"/>
    <w:basedOn w:val="a1"/>
    <w:next w:val="af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link w:val="110"/>
    <w:uiPriority w:val="9"/>
    <w:rPr>
      <w:rFonts w:ascii="Liberation Sans" w:eastAsia="Liberation Sans" w:hAnsi="Liberation Sans" w:cs="Liberation Sans"/>
      <w:sz w:val="40"/>
      <w:szCs w:val="40"/>
      <w:shd w:val="clear" w:color="auto" w:fill="FFFFFF"/>
    </w:rPr>
  </w:style>
  <w:style w:type="paragraph" w:customStyle="1" w:styleId="110">
    <w:name w:val="Заголовок 11"/>
    <w:basedOn w:val="a"/>
    <w:next w:val="a"/>
    <w:link w:val="Heading1Char"/>
    <w:uiPriority w:val="9"/>
    <w:qFormat/>
    <w:pPr>
      <w:keepNext/>
      <w:shd w:val="clear" w:color="auto" w:fill="FFFFFF"/>
      <w:spacing w:after="0" w:line="240" w:lineRule="auto"/>
      <w:ind w:left="8496" w:right="-1"/>
      <w:jc w:val="center"/>
      <w:outlineLvl w:val="0"/>
    </w:pPr>
    <w:rPr>
      <w:rFonts w:ascii="Liberation Sans" w:eastAsia="Liberation Sans" w:hAnsi="Liberation Sans" w:cs="Liberation Sans"/>
      <w:sz w:val="40"/>
      <w:szCs w:val="40"/>
    </w:rPr>
  </w:style>
  <w:style w:type="character" w:customStyle="1" w:styleId="Heading4Char">
    <w:name w:val="Heading 4 Char"/>
    <w:basedOn w:val="a0"/>
    <w:link w:val="410"/>
    <w:uiPriority w:val="9"/>
    <w:rPr>
      <w:rFonts w:ascii="Liberation Sans" w:eastAsia="Liberation Sans" w:hAnsi="Liberation Sans" w:cs="Liberation Sans"/>
      <w:b/>
      <w:bCs/>
      <w:sz w:val="26"/>
      <w:szCs w:val="26"/>
    </w:rPr>
  </w:style>
  <w:style w:type="paragraph" w:customStyle="1" w:styleId="410">
    <w:name w:val="Заголовок 41"/>
    <w:basedOn w:val="a"/>
    <w:next w:val="a"/>
    <w:link w:val="Heading4Char"/>
    <w:uiPriority w:val="9"/>
    <w:qFormat/>
    <w:pPr>
      <w:keepNext/>
      <w:spacing w:after="0" w:line="240" w:lineRule="auto"/>
      <w:jc w:val="center"/>
      <w:outlineLvl w:val="3"/>
    </w:pPr>
    <w:rPr>
      <w:rFonts w:ascii="Liberation Sans" w:eastAsia="Liberation Sans" w:hAnsi="Liberation Sans" w:cs="Liberation Sans"/>
      <w:b/>
      <w:bCs/>
      <w:sz w:val="26"/>
      <w:szCs w:val="26"/>
    </w:rPr>
  </w:style>
  <w:style w:type="paragraph" w:styleId="25">
    <w:name w:val="Body Text 2"/>
    <w:basedOn w:val="a"/>
    <w:link w:val="26"/>
    <w:pPr>
      <w:spacing w:after="0" w:line="240" w:lineRule="auto"/>
      <w:jc w:val="center"/>
    </w:pPr>
    <w:rPr>
      <w:rFonts w:ascii="Times New Roman CYR" w:eastAsia="Times New Roman" w:hAnsi="Times New Roman CYR" w:cs="Times New Roman CYR"/>
      <w:sz w:val="27"/>
      <w:szCs w:val="27"/>
      <w:lang w:eastAsia="ru-RU"/>
    </w:rPr>
  </w:style>
  <w:style w:type="character" w:customStyle="1" w:styleId="26">
    <w:name w:val="Основной текст 2 Знак"/>
    <w:basedOn w:val="a0"/>
    <w:link w:val="25"/>
    <w:rPr>
      <w:rFonts w:ascii="Times New Roman CYR" w:eastAsia="Times New Roman" w:hAnsi="Times New Roman CYR" w:cs="Times New Roman CYR"/>
      <w:sz w:val="27"/>
      <w:szCs w:val="27"/>
      <w:lang w:eastAsia="ru-RU"/>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b/>
      <w:sz w:val="24"/>
      <w:szCs w:val="20"/>
      <w:lang w:val="en-US" w:eastAsia="zh-CN"/>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0"/>
      <w:lang w:val="en-US" w:eastAsia="zh-CN"/>
    </w:rPr>
  </w:style>
  <w:style w:type="paragraph" w:styleId="afb">
    <w:name w:val="Balloon Text"/>
    <w:basedOn w:val="a"/>
    <w:link w:val="afc"/>
    <w:uiPriority w:val="99"/>
    <w:semiHidden/>
    <w:unhideWhenUsed/>
    <w:rsid w:val="00A449BB"/>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A44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5862&amp;date=22.07.2025&amp;dst=100156&amp;field=13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505862&amp;date=22.07.2025&amp;dst=100058&amp;fie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5862&amp;date=22.07.2025&amp;dst=100073&amp;fie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9B0C-69BD-4F4D-AA5D-AB33DA06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Шандро Марина Евгеньевна</dc:creator>
  <cp:lastModifiedBy>Азарова Светлана Валерьевна</cp:lastModifiedBy>
  <cp:revision>2</cp:revision>
  <cp:lastPrinted>2026-07-14T01:19:00Z</cp:lastPrinted>
  <dcterms:created xsi:type="dcterms:W3CDTF">2026-07-15T02:24:00Z</dcterms:created>
  <dcterms:modified xsi:type="dcterms:W3CDTF">2026-07-15T02:24:00Z</dcterms:modified>
</cp:coreProperties>
</file>