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r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8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71/723-7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Новосибирск</w:t>
      </w:r>
      <w:r>
        <w:rPr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Октябрьского района города Новосибирска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Октябрьского района города Новосибирска</w:t>
      </w:r>
      <w:r>
        <w:rPr>
          <w:b w:val="0"/>
          <w:szCs w:val="28"/>
        </w:rPr>
        <w:t xml:space="preserve">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Октябрьского района города Новосибирска</w:t>
      </w:r>
      <w:r>
        <w:rPr>
          <w:b w:val="0"/>
          <w:szCs w:val="28"/>
        </w:rPr>
        <w:t xml:space="preserve"> в количестве </w:t>
      </w:r>
      <w:r>
        <w:rPr>
          <w:b w:val="0"/>
          <w:szCs w:val="28"/>
        </w:rPr>
        <w:t xml:space="preserve">одиннадцати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Алехин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Дарь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Вадимовн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Гончаров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Денис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Гутов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Татьян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Политической партии «Российская объединённая демократическая партия «ЯБЛОКО»;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Долгов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Константин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Борисович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Куликов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Олес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Политической партии «НОВЫЕ ЛЮДИ»;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Леонов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Виктори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Константиновн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Наместников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Константин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Селезнев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Роман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 xml:space="preserve">а, предложенного</w:t>
      </w:r>
      <w:r>
        <w:rPr>
          <w:sz w:val="28"/>
          <w:szCs w:val="28"/>
        </w:rPr>
        <w:t xml:space="preserve"> для назначения в состав комиссии собранием избирателей по месту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Скоромных Леонид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Октябрьским местным отделением КПРФ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Сунцов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Владимир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назначения в состав комиссии Новосибирским региональным отделением Всероссийской поли</w:t>
      </w:r>
      <w:r>
        <w:rPr>
          <w:sz w:val="28"/>
          <w:szCs w:val="28"/>
        </w:rPr>
        <w:t xml:space="preserve">тической партии «ЕДИНАЯ РОССИЯ»;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Тихонов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Ольг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РЕГИОНАЛЬНЫМ ОТДЕЛЕНИЕМ ВСЕРОСС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ЙСКОЙ ПОЛИТИЧЕСКОЙ ПАРТИИ «РОДИНА» В НОВОСИБИРСКОЙ ОБЛАСТИ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Октябрьского района города Новосибирска</w:t>
      </w:r>
      <w:r>
        <w:rPr>
          <w:rFonts w:ascii="Times New Roman" w:hAnsi="Times New Roman" w:cs="Times New Roman"/>
          <w:sz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425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Заголовок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9">
    <w:name w:val="Table Grid"/>
    <w:basedOn w:val="65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459C-05D5-42ED-B41E-F08C05C0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4</cp:revision>
  <dcterms:created xsi:type="dcterms:W3CDTF">2025-12-04T16:34:00Z</dcterms:created>
  <dcterms:modified xsi:type="dcterms:W3CDTF">2025-12-09T02:04:40Z</dcterms:modified>
</cp:coreProperties>
</file>