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5"/>
        <w:jc w:val="right"/>
        <w:rPr>
          <w:szCs w:val="28"/>
        </w:rPr>
      </w:pPr>
      <w:r>
        <w:rPr>
          <w:szCs w:val="28"/>
        </w:rPr>
      </w:r>
      <w:r/>
    </w:p>
    <w:p>
      <w:pPr>
        <w:pStyle w:val="875"/>
        <w:jc w:val="left"/>
        <w:rPr>
          <w:b/>
          <w:bCs/>
          <w:szCs w:val="28"/>
          <w:u w:val="single"/>
        </w:rPr>
      </w:pPr>
      <w:r>
        <w:rPr>
          <w:b/>
          <w:szCs w:val="28"/>
        </w:rPr>
        <w:t xml:space="preserve">                                                       </w:t>
        <mc:AlternateContent>
          <mc:Choice Requires="wpg">
            <w:drawing>
              <wp:inline xmlns:wp="http://schemas.openxmlformats.org/drawingml/2006/wordprocessingDrawing" distT="0" distB="0" distL="0" distR="0">
                <wp:extent cx="485775" cy="581025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8577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8.2pt;height:45.8pt;mso-wrap-distance-left:0.0pt;mso-wrap-distance-top:0.0pt;mso-wrap-distance-right:0.0pt;mso-wrap-distance-bottom:0.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Cs w:val="28"/>
        </w:rPr>
        <w:t xml:space="preserve"> </w:t>
      </w:r>
      <w:r>
        <w:rPr>
          <w:bCs/>
          <w:szCs w:val="28"/>
        </w:rPr>
        <w:t xml:space="preserve">                                   </w:t>
      </w:r>
      <w:r>
        <w:rPr>
          <w:b/>
          <w:bCs/>
          <w:u w:val="single"/>
        </w:rPr>
      </w:r>
      <w:r/>
    </w:p>
    <w:p>
      <w:pPr>
        <w:pStyle w:val="875"/>
        <w:jc w:val="lef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  <w:r/>
    </w:p>
    <w:p>
      <w:pPr>
        <w:pStyle w:val="875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ИЗБИРАТЕЛЬНАЯ КОМИССИЯ</w:t>
      </w:r>
      <w:r/>
    </w:p>
    <w:p>
      <w:pPr>
        <w:pStyle w:val="875"/>
        <w:jc w:val="center"/>
        <w:rPr>
          <w:szCs w:val="28"/>
        </w:rPr>
      </w:pPr>
      <w:r>
        <w:rPr>
          <w:b/>
          <w:bCs/>
          <w:szCs w:val="28"/>
        </w:rPr>
        <w:t xml:space="preserve">НОВОСИБИРСКОЙ ОБЛАСТИ</w:t>
      </w:r>
      <w:r>
        <w:rPr>
          <w:szCs w:val="28"/>
        </w:rPr>
      </w:r>
      <w:r/>
    </w:p>
    <w:p>
      <w:pPr>
        <w:pStyle w:val="875"/>
        <w:jc w:val="both"/>
        <w:rPr>
          <w:b/>
          <w:bCs/>
          <w:szCs w:val="28"/>
        </w:rPr>
      </w:pPr>
      <w:r>
        <w:rPr>
          <w:b/>
          <w:bCs/>
          <w:szCs w:val="28"/>
        </w:rPr>
      </w:r>
      <w:r/>
    </w:p>
    <w:p>
      <w:pPr>
        <w:pStyle w:val="875"/>
        <w:jc w:val="center"/>
        <w:keepNext/>
        <w:rPr>
          <w:rFonts w:cs="Arial"/>
          <w:b/>
          <w:spacing w:val="80"/>
          <w:szCs w:val="28"/>
        </w:rPr>
        <w:outlineLvl w:val="0"/>
      </w:pPr>
      <w:r>
        <w:rPr>
          <w:rFonts w:cs="Arial"/>
          <w:b/>
          <w:spacing w:val="80"/>
          <w:szCs w:val="28"/>
        </w:rPr>
        <w:t xml:space="preserve">ПОСТАНОВЛЕНИЕ</w:t>
      </w:r>
      <w:r/>
    </w:p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>
        <w:trPr/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4" w:type="dxa"/>
            <w:vAlign w:val="top"/>
            <w:textDirection w:val="lrTb"/>
            <w:noWrap w:val="false"/>
          </w:tcPr>
          <w:p>
            <w:r>
              <w:t xml:space="preserve">9 июля 2025 года</w:t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none" w:color="FFFFFF" w:sz="255" w:space="0"/>
            </w:tcBorders>
            <w:tcW w:w="3115" w:type="dxa"/>
            <w:vAlign w:val="top"/>
            <w:textDirection w:val="lrTb"/>
            <w:noWrap w:val="false"/>
          </w:tcPr>
          <w:p>
            <w:pPr>
              <w:pStyle w:val="875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49/505-7</w:t>
            </w:r>
            <w:r/>
          </w:p>
        </w:tc>
      </w:tr>
    </w:tbl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7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г. Новосибирск</w:t>
      </w:r>
      <w:r>
        <w:rPr>
          <w:sz w:val="22"/>
          <w:szCs w:val="22"/>
        </w:rPr>
      </w:r>
      <w:r/>
    </w:p>
    <w:p>
      <w:pPr>
        <w:pStyle w:val="875"/>
        <w:jc w:val="center"/>
        <w:rPr>
          <w:sz w:val="22"/>
          <w:szCs w:val="22"/>
        </w:rPr>
      </w:pPr>
      <w:r>
        <w:rPr>
          <w:sz w:val="22"/>
          <w:szCs w:val="22"/>
        </w:rPr>
      </w:r>
      <w:r/>
    </w:p>
    <w:p>
      <w:pPr>
        <w:pStyle w:val="875"/>
        <w:jc w:val="center"/>
        <w:rPr>
          <w:b/>
          <w:bCs/>
          <w:szCs w:val="20"/>
        </w:rPr>
      </w:pPr>
      <w:r>
        <w:rPr>
          <w:b/>
          <w:szCs w:val="28"/>
        </w:rPr>
        <w:t xml:space="preserve">О </w:t>
      </w:r>
      <w:r>
        <w:rPr>
          <w:b/>
          <w:szCs w:val="28"/>
        </w:rPr>
        <w:t xml:space="preserve">проведении голосования на выборах </w:t>
      </w:r>
      <w:r>
        <w:rPr>
          <w:b/>
          <w:szCs w:val="28"/>
        </w:rPr>
        <w:t xml:space="preserve">депутатов Законодательного Собрания Новосибирской области восьмого созыва и иных совмещенных с ними выборах, назначенных на 14 сентября 2025 года,</w:t>
      </w:r>
      <w:r>
        <w:rPr>
          <w:b/>
          <w:szCs w:val="28"/>
        </w:rPr>
        <w:t xml:space="preserve">                с использованием дополнительн</w:t>
      </w:r>
      <w:r>
        <w:rPr>
          <w:b/>
          <w:szCs w:val="28"/>
        </w:rPr>
        <w:t xml:space="preserve">ой</w:t>
      </w:r>
      <w:r>
        <w:rPr>
          <w:b/>
          <w:szCs w:val="28"/>
        </w:rPr>
        <w:t xml:space="preserve"> возможност</w:t>
      </w:r>
      <w:r>
        <w:rPr>
          <w:b/>
          <w:szCs w:val="28"/>
        </w:rPr>
        <w:t xml:space="preserve">и</w:t>
      </w:r>
      <w:r>
        <w:rPr>
          <w:b/>
          <w:szCs w:val="28"/>
        </w:rPr>
        <w:t xml:space="preserve"> реализации избирательных прав граждан Российской Федерации</w:t>
      </w:r>
      <w:r>
        <w:rPr>
          <w:b/>
          <w:bCs/>
          <w:szCs w:val="20"/>
        </w:rPr>
      </w:r>
      <w:r/>
    </w:p>
    <w:p>
      <w:pPr>
        <w:pStyle w:val="875"/>
      </w:pPr>
      <w:r/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На основании части 4 статьи 73.1 Закона Новосибирской области        «О выборах депутатов Законодательного Собрания Новосибирской области», части 4 </w:t>
      </w:r>
      <w:r>
        <w:rPr>
          <w:szCs w:val="20"/>
        </w:rPr>
        <w:t xml:space="preserve">статьи 65.1 Закона Новосибирской области «О выборах депутатов представительных органов муниципальных образований в Новосибирской области», части 6 статьи 63.1 Закона Новосибирской области «О выборах глав муниципальных образований в Новосибирской области», </w:t>
      </w:r>
      <w:r>
        <w:rPr>
          <w:szCs w:val="20"/>
        </w:rPr>
        <w:t xml:space="preserve">в соответствии с пунктом</w:t>
      </w:r>
      <w:r>
        <w:rPr>
          <w:szCs w:val="20"/>
        </w:rPr>
        <w:t xml:space="preserve"> 1.</w:t>
      </w:r>
      <w:r>
        <w:rPr>
          <w:szCs w:val="20"/>
        </w:rPr>
        <w:t xml:space="preserve">6</w:t>
      </w:r>
      <w:r>
        <w:rPr>
          <w:szCs w:val="20"/>
        </w:rPr>
        <w:t xml:space="preserve"> Положения об особенностях голосования, установления итогов голосования </w:t>
      </w:r>
      <w:r>
        <w:rPr>
          <w:szCs w:val="20"/>
        </w:rPr>
        <w:t xml:space="preserve">в случае принятия решения о проведении голосования на выборах, референдумах в течение нескольких дней подряд</w:t>
      </w:r>
      <w:r>
        <w:rPr>
          <w:szCs w:val="20"/>
        </w:rPr>
        <w:t xml:space="preserve">, утвержденного постановлением Центральной избирательной ко</w:t>
      </w:r>
      <w:r>
        <w:rPr>
          <w:szCs w:val="20"/>
        </w:rPr>
        <w:t xml:space="preserve">миссии Российской Федерации от 8 июня</w:t>
      </w:r>
      <w:r>
        <w:rPr>
          <w:szCs w:val="20"/>
        </w:rPr>
        <w:t xml:space="preserve"> 202</w:t>
      </w:r>
      <w:r>
        <w:rPr>
          <w:szCs w:val="20"/>
        </w:rPr>
        <w:t xml:space="preserve">2</w:t>
      </w:r>
      <w:r>
        <w:rPr>
          <w:szCs w:val="20"/>
        </w:rPr>
        <w:t xml:space="preserve"> года № </w:t>
      </w:r>
      <w:r>
        <w:rPr>
          <w:szCs w:val="20"/>
        </w:rPr>
        <w:t xml:space="preserve">86/718-8 (в редакции постановлений                  от 12 июля 2023 года № 122/984-8, от 17 июля 2023 года № 123/990-8, от 28 декабря 2023 года № 145/1128-8, от 10 июля 2024 года № 176/1408-8)</w:t>
      </w:r>
      <w:r>
        <w:rPr>
          <w:szCs w:val="20"/>
        </w:rPr>
        <w:t xml:space="preserve">, постановлением</w:t>
      </w:r>
      <w:r>
        <w:rPr>
          <w:szCs w:val="20"/>
        </w:rPr>
        <w:t xml:space="preserve"> Избирательной комиссии Новосибирской области от </w:t>
      </w:r>
      <w:r>
        <w:rPr>
          <w:szCs w:val="20"/>
        </w:rPr>
        <w:t xml:space="preserve">10 июня 2025 года № 45/423-7 «О проведении голосования на выборах депутатов Законодательного Собрания Новосибирской области восьмого созыва и иных, совмещенных с ними выборах, назначенных на 14 сентября 2025 года, в течение нескольких дней подряд»</w:t>
      </w:r>
      <w:r>
        <w:rPr>
          <w:szCs w:val="28"/>
        </w:rPr>
        <w:t xml:space="preserve"> И</w:t>
      </w:r>
      <w:r>
        <w:rPr>
          <w:szCs w:val="20"/>
        </w:rPr>
        <w:t xml:space="preserve">збирательная комиссия </w:t>
      </w:r>
      <w:r>
        <w:rPr>
          <w:szCs w:val="28"/>
        </w:rPr>
        <w:t xml:space="preserve">Новосибирской области</w:t>
      </w:r>
      <w:r>
        <w:rPr>
          <w:szCs w:val="20"/>
        </w:rPr>
        <w:t xml:space="preserve"> </w:t>
      </w:r>
      <w:r>
        <w:rPr>
          <w:b/>
          <w:spacing w:val="40"/>
          <w:szCs w:val="28"/>
        </w:rPr>
        <w:t xml:space="preserve">постановляет</w:t>
      </w:r>
      <w:r>
        <w:rPr>
          <w:spacing w:val="40"/>
          <w:szCs w:val="28"/>
        </w:rPr>
        <w:t xml:space="preserve">:</w:t>
      </w:r>
      <w:r>
        <w:rPr>
          <w:szCs w:val="20"/>
        </w:rPr>
        <w:t xml:space="preserve"> </w:t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1</w:t>
      </w:r>
      <w:r>
        <w:rPr>
          <w:szCs w:val="20"/>
        </w:rPr>
        <w:t xml:space="preserve">. Провести голосование на выборах </w:t>
      </w:r>
      <w:r>
        <w:rPr>
          <w:szCs w:val="20"/>
        </w:rPr>
        <w:t xml:space="preserve">депутатов Законодательного Собрания Новосибирской области восьмого созыва и иных, совмещенных с ними выборах, назначенных на 14 сентября 2025 года</w:t>
      </w:r>
      <w:r>
        <w:rPr>
          <w:szCs w:val="20"/>
        </w:rPr>
        <w:t xml:space="preserve">, </w:t>
      </w:r>
      <w:r>
        <w:rPr>
          <w:szCs w:val="20"/>
        </w:rPr>
        <w:t xml:space="preserve">с использованием следующей дополнительной возможности реализации избирательных прав граждан Российской Федерации:</w:t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голосование групп избирателей, которые проживают (находятся) в населенных пунктах и иных местах, где отсутствуют помещения для голосования и транспортное сообщение с которыми затруднено.</w:t>
      </w:r>
      <w:r>
        <w:rPr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2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Направить</w:t>
      </w:r>
      <w:r>
        <w:rPr>
          <w:b/>
          <w:szCs w:val="20"/>
        </w:rPr>
        <w:t xml:space="preserve"> </w:t>
      </w:r>
      <w:r>
        <w:rPr>
          <w:szCs w:val="20"/>
        </w:rPr>
        <w:t xml:space="preserve">настоящее </w:t>
      </w:r>
      <w:r>
        <w:rPr>
          <w:szCs w:val="20"/>
        </w:rPr>
        <w:t xml:space="preserve">постановление</w:t>
      </w:r>
      <w:r>
        <w:rPr>
          <w:szCs w:val="20"/>
        </w:rPr>
        <w:t xml:space="preserve"> в </w:t>
      </w:r>
      <w:r>
        <w:rPr>
          <w:szCs w:val="28"/>
        </w:rPr>
        <w:t xml:space="preserve">территориальн</w:t>
      </w:r>
      <w:r>
        <w:rPr>
          <w:szCs w:val="28"/>
        </w:rPr>
        <w:t xml:space="preserve">ые</w:t>
      </w:r>
      <w:r>
        <w:rPr>
          <w:szCs w:val="28"/>
        </w:rPr>
        <w:t xml:space="preserve"> </w:t>
      </w:r>
      <w:r>
        <w:rPr>
          <w:szCs w:val="20"/>
        </w:rPr>
        <w:t xml:space="preserve">избирательн</w:t>
      </w:r>
      <w:r>
        <w:rPr>
          <w:szCs w:val="20"/>
        </w:rPr>
        <w:t xml:space="preserve">ые</w:t>
      </w:r>
      <w:r>
        <w:rPr>
          <w:szCs w:val="20"/>
        </w:rPr>
        <w:t xml:space="preserve"> комисси</w:t>
      </w:r>
      <w:r>
        <w:rPr>
          <w:szCs w:val="20"/>
        </w:rPr>
        <w:t xml:space="preserve">и Новосибирской области</w:t>
      </w:r>
      <w:r>
        <w:rPr>
          <w:szCs w:val="20"/>
        </w:rPr>
        <w:t xml:space="preserve">.</w:t>
      </w:r>
      <w:r>
        <w:rPr>
          <w:szCs w:val="20"/>
        </w:rPr>
      </w:r>
      <w:r/>
    </w:p>
    <w:p>
      <w:pPr>
        <w:pStyle w:val="875"/>
        <w:ind w:firstLine="709"/>
        <w:jc w:val="both"/>
        <w:spacing w:line="360" w:lineRule="auto"/>
        <w:rPr>
          <w:szCs w:val="20"/>
        </w:rPr>
      </w:pPr>
      <w:r>
        <w:rPr>
          <w:szCs w:val="20"/>
        </w:rPr>
        <w:t xml:space="preserve">3</w:t>
      </w:r>
      <w:r>
        <w:rPr>
          <w:szCs w:val="20"/>
        </w:rPr>
        <w:t xml:space="preserve">.</w:t>
      </w:r>
      <w:r>
        <w:rPr>
          <w:szCs w:val="20"/>
        </w:rPr>
        <w:t xml:space="preserve"> </w:t>
      </w:r>
      <w:r>
        <w:rPr>
          <w:szCs w:val="20"/>
        </w:rPr>
        <w:t xml:space="preserve">Опубликовать настоящее постановление в сетевом издании «Вестник Избирательной комиссии Новосибирской области», р</w:t>
      </w:r>
      <w:r>
        <w:rPr>
          <w:szCs w:val="28"/>
        </w:rPr>
        <w:t xml:space="preserve">азместить на официальном сайте</w:t>
      </w:r>
      <w:r>
        <w:rPr>
          <w:szCs w:val="28"/>
        </w:rPr>
        <w:t xml:space="preserve"> Избирательной</w:t>
      </w:r>
      <w:r>
        <w:rPr>
          <w:szCs w:val="28"/>
        </w:rPr>
        <w:t xml:space="preserve"> </w:t>
      </w:r>
      <w:r>
        <w:rPr>
          <w:szCs w:val="28"/>
        </w:rPr>
        <w:t xml:space="preserve">комиссии </w:t>
      </w:r>
      <w:r>
        <w:rPr>
          <w:szCs w:val="28"/>
        </w:rPr>
        <w:t xml:space="preserve">Новосибирской</w:t>
      </w:r>
      <w:r>
        <w:rPr>
          <w:szCs w:val="28"/>
        </w:rPr>
        <w:t xml:space="preserve"> области в информационно-телекоммуникационной сети</w:t>
      </w:r>
      <w:r>
        <w:rPr>
          <w:szCs w:val="28"/>
        </w:rPr>
        <w:t xml:space="preserve"> </w:t>
      </w:r>
      <w:r>
        <w:rPr>
          <w:szCs w:val="28"/>
        </w:rPr>
        <w:t xml:space="preserve">«Интернет».</w:t>
      </w:r>
      <w:r>
        <w:rPr>
          <w:szCs w:val="20"/>
        </w:rPr>
        <w:t xml:space="preserve"> </w:t>
      </w:r>
      <w:r>
        <w:rPr>
          <w:szCs w:val="20"/>
        </w:rPr>
        <w:t xml:space="preserve"> </w:t>
      </w:r>
      <w:r>
        <w:rPr>
          <w:szCs w:val="20"/>
        </w:rPr>
      </w:r>
      <w:r/>
    </w:p>
    <w:p>
      <w:pPr>
        <w:pStyle w:val="875"/>
        <w:jc w:val="both"/>
        <w:spacing w:line="360" w:lineRule="auto"/>
        <w:rPr>
          <w:szCs w:val="20"/>
        </w:rPr>
      </w:pPr>
      <w:r>
        <w:rPr>
          <w:szCs w:val="20"/>
        </w:rPr>
      </w:r>
      <w:r/>
    </w:p>
    <w:p>
      <w:pPr>
        <w:pStyle w:val="875"/>
        <w:jc w:val="both"/>
        <w:spacing w:line="360" w:lineRule="auto"/>
        <w:rPr>
          <w:szCs w:val="20"/>
        </w:rPr>
      </w:pPr>
      <w:r>
        <w:rPr>
          <w:szCs w:val="20"/>
        </w:rPr>
        <w:t xml:space="preserve">Заместитель председателя</w:t>
      </w:r>
      <w:r>
        <w:rPr>
          <w:szCs w:val="20"/>
        </w:rPr>
        <w:t xml:space="preserve"> комиссии </w:t>
      </w:r>
      <w:r>
        <w:rPr>
          <w:szCs w:val="20"/>
        </w:rPr>
        <w:tab/>
        <w:tab/>
      </w:r>
      <w:r>
        <w:rPr>
          <w:szCs w:val="20"/>
        </w:rPr>
        <w:t xml:space="preserve">                     </w:t>
      </w:r>
      <w:r>
        <w:rPr>
          <w:szCs w:val="20"/>
        </w:rPr>
        <w:t xml:space="preserve">   </w:t>
      </w:r>
      <w:r>
        <w:rPr>
          <w:szCs w:val="20"/>
        </w:rPr>
        <w:t xml:space="preserve">   О.С. Хижина</w:t>
      </w:r>
      <w:r>
        <w:rPr>
          <w:szCs w:val="20"/>
        </w:rPr>
      </w:r>
      <w:r/>
    </w:p>
    <w:p>
      <w:pPr>
        <w:pStyle w:val="875"/>
        <w:jc w:val="both"/>
        <w:spacing w:line="360" w:lineRule="auto"/>
        <w:rPr>
          <w:szCs w:val="20"/>
        </w:rPr>
      </w:pPr>
      <w:r>
        <w:rPr>
          <w:szCs w:val="20"/>
        </w:rPr>
      </w:r>
      <w:r/>
    </w:p>
    <w:p>
      <w:pPr>
        <w:pStyle w:val="875"/>
        <w:jc w:val="both"/>
        <w:spacing w:line="360" w:lineRule="auto"/>
        <w:rPr>
          <w:szCs w:val="20"/>
        </w:rPr>
      </w:pPr>
      <w:r>
        <w:rPr>
          <w:szCs w:val="20"/>
        </w:rPr>
        <w:t xml:space="preserve">Секретарь комиссии</w:t>
        <w:tab/>
        <w:tab/>
        <w:tab/>
        <w:tab/>
        <w:tab/>
        <w:tab/>
        <w:tab/>
        <w:t xml:space="preserve"> </w:t>
      </w:r>
      <w:r>
        <w:rPr>
          <w:szCs w:val="20"/>
        </w:rPr>
        <w:t xml:space="preserve">   </w:t>
      </w:r>
      <w:r>
        <w:rPr>
          <w:szCs w:val="20"/>
        </w:rPr>
        <w:t xml:space="preserve">   Н.П. Кошкина</w:t>
      </w:r>
      <w:r>
        <w:rPr>
          <w:szCs w:val="20"/>
        </w:rPr>
      </w:r>
      <w:r/>
    </w:p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75"/>
        <w:rPr>
          <w:color w:val="000000"/>
          <w:szCs w:val="28"/>
        </w:rPr>
      </w:pPr>
      <w:r>
        <w:rPr>
          <w:color w:val="000000"/>
          <w:szCs w:val="28"/>
        </w:rPr>
      </w:r>
      <w:r/>
    </w:p>
    <w:p>
      <w:pPr>
        <w:pStyle w:val="875"/>
        <w:jc w:val="center"/>
        <w:rPr>
          <w:szCs w:val="28"/>
        </w:rPr>
      </w:pPr>
      <w:r>
        <w:rPr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2" w:right="850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88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594" w:hanging="360"/>
        <w:tabs>
          <w:tab w:val="num" w:pos="5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314" w:hanging="360"/>
        <w:tabs>
          <w:tab w:val="num" w:pos="13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034" w:hanging="180"/>
        <w:tabs>
          <w:tab w:val="num" w:pos="20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754" w:hanging="360"/>
        <w:tabs>
          <w:tab w:val="num" w:pos="27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474" w:hanging="360"/>
        <w:tabs>
          <w:tab w:val="num" w:pos="34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194" w:hanging="180"/>
        <w:tabs>
          <w:tab w:val="num" w:pos="41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914" w:hanging="360"/>
        <w:tabs>
          <w:tab w:val="num" w:pos="49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634" w:hanging="360"/>
        <w:tabs>
          <w:tab w:val="num" w:pos="56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354" w:hanging="180"/>
        <w:tabs>
          <w:tab w:val="num" w:pos="6354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5" w:hanging="180"/>
        <w:tabs>
          <w:tab w:val="num" w:pos="6825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1068" w:hanging="360"/>
        <w:tabs>
          <w:tab w:val="num" w:pos="1068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788" w:hanging="360"/>
        <w:tabs>
          <w:tab w:val="num" w:pos="1788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508" w:hanging="180"/>
        <w:tabs>
          <w:tab w:val="num" w:pos="2508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3228" w:hanging="360"/>
        <w:tabs>
          <w:tab w:val="num" w:pos="3228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948" w:hanging="360"/>
        <w:tabs>
          <w:tab w:val="num" w:pos="3948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668" w:hanging="180"/>
        <w:tabs>
          <w:tab w:val="num" w:pos="4668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388" w:hanging="360"/>
        <w:tabs>
          <w:tab w:val="num" w:pos="5388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6108" w:hanging="360"/>
        <w:tabs>
          <w:tab w:val="num" w:pos="6108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828" w:hanging="180"/>
        <w:tabs>
          <w:tab w:val="num" w:pos="6828" w:leader="none"/>
        </w:tabs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435" w:hanging="360"/>
        <w:tabs>
          <w:tab w:val="num" w:pos="43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155" w:hanging="360"/>
        <w:tabs>
          <w:tab w:val="num" w:pos="115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1875" w:hanging="180"/>
        <w:tabs>
          <w:tab w:val="num" w:pos="187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595" w:hanging="360"/>
        <w:tabs>
          <w:tab w:val="num" w:pos="259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315" w:hanging="360"/>
        <w:tabs>
          <w:tab w:val="num" w:pos="331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035" w:hanging="180"/>
        <w:tabs>
          <w:tab w:val="num" w:pos="403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4755" w:hanging="360"/>
        <w:tabs>
          <w:tab w:val="num" w:pos="475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475" w:hanging="360"/>
        <w:tabs>
          <w:tab w:val="num" w:pos="547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195" w:hanging="180"/>
        <w:tabs>
          <w:tab w:val="num" w:pos="6195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pStyle w:val="875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875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875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875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875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875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875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875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875"/>
        <w:ind w:left="6480" w:hanging="180"/>
        <w:tabs>
          <w:tab w:val="num" w:pos="6480" w:leader="none"/>
        </w:tabs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6"/>
  </w:num>
  <w:num w:numId="5">
    <w:abstractNumId w:val="2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7"/>
  </w:num>
  <w:num w:numId="10">
    <w:abstractNumId w:val="12"/>
  </w:num>
  <w:num w:numId="11">
    <w:abstractNumId w:val="9"/>
  </w:num>
  <w:num w:numId="12">
    <w:abstractNumId w:val="14"/>
  </w:num>
  <w:num w:numId="13">
    <w:abstractNumId w:val="19"/>
  </w:num>
  <w:num w:numId="14">
    <w:abstractNumId w:val="5"/>
  </w:num>
  <w:num w:numId="15">
    <w:abstractNumId w:val="3"/>
  </w:num>
  <w:num w:numId="16">
    <w:abstractNumId w:val="15"/>
  </w:num>
  <w:num w:numId="17">
    <w:abstractNumId w:val="1"/>
  </w:num>
  <w:num w:numId="18">
    <w:abstractNumId w:val="18"/>
  </w:num>
  <w:num w:numId="19">
    <w:abstractNumId w:val="7"/>
  </w:num>
  <w:num w:numId="20">
    <w:abstractNumId w:val="10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7">
    <w:name w:val="Heading 1"/>
    <w:basedOn w:val="875"/>
    <w:next w:val="875"/>
    <w:link w:val="69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8">
    <w:name w:val="Heading 1 Char"/>
    <w:link w:val="697"/>
    <w:uiPriority w:val="9"/>
    <w:rPr>
      <w:rFonts w:ascii="Arial" w:hAnsi="Arial" w:eastAsia="Arial" w:cs="Arial"/>
      <w:sz w:val="40"/>
      <w:szCs w:val="40"/>
    </w:rPr>
  </w:style>
  <w:style w:type="paragraph" w:styleId="699">
    <w:name w:val="Heading 2"/>
    <w:basedOn w:val="875"/>
    <w:next w:val="875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>
    <w:name w:val="Heading 2 Char"/>
    <w:link w:val="699"/>
    <w:uiPriority w:val="9"/>
    <w:rPr>
      <w:rFonts w:ascii="Arial" w:hAnsi="Arial" w:eastAsia="Arial" w:cs="Arial"/>
      <w:sz w:val="34"/>
    </w:rPr>
  </w:style>
  <w:style w:type="paragraph" w:styleId="701">
    <w:name w:val="Heading 3"/>
    <w:basedOn w:val="875"/>
    <w:next w:val="875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>
    <w:name w:val="Heading 3 Char"/>
    <w:link w:val="701"/>
    <w:uiPriority w:val="9"/>
    <w:rPr>
      <w:rFonts w:ascii="Arial" w:hAnsi="Arial" w:eastAsia="Arial" w:cs="Arial"/>
      <w:sz w:val="30"/>
      <w:szCs w:val="30"/>
    </w:rPr>
  </w:style>
  <w:style w:type="paragraph" w:styleId="703">
    <w:name w:val="Heading 4"/>
    <w:basedOn w:val="875"/>
    <w:next w:val="875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>
    <w:name w:val="Heading 4 Char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>
    <w:name w:val="Heading 5"/>
    <w:basedOn w:val="875"/>
    <w:next w:val="875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>
    <w:name w:val="Heading 5 Char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>
    <w:name w:val="Heading 6"/>
    <w:basedOn w:val="875"/>
    <w:next w:val="875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8">
    <w:name w:val="Heading 6 Char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>
    <w:name w:val="Heading 7"/>
    <w:basedOn w:val="875"/>
    <w:next w:val="875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7 Char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875"/>
    <w:next w:val="875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2">
    <w:name w:val="Heading 8 Char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875"/>
    <w:next w:val="875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>
    <w:name w:val="Heading 9 Char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List Paragraph"/>
    <w:basedOn w:val="875"/>
    <w:uiPriority w:val="34"/>
    <w:qFormat/>
    <w:pPr>
      <w:contextualSpacing/>
      <w:ind w:left="720"/>
    </w:pPr>
  </w:style>
  <w:style w:type="paragraph" w:styleId="716">
    <w:name w:val="No Spacing"/>
    <w:uiPriority w:val="1"/>
    <w:qFormat/>
    <w:pPr>
      <w:spacing w:before="0" w:after="0" w:line="240" w:lineRule="auto"/>
    </w:pPr>
  </w:style>
  <w:style w:type="paragraph" w:styleId="717">
    <w:name w:val="Title"/>
    <w:basedOn w:val="875"/>
    <w:next w:val="875"/>
    <w:link w:val="71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8">
    <w:name w:val="Title Char"/>
    <w:link w:val="717"/>
    <w:uiPriority w:val="10"/>
    <w:rPr>
      <w:sz w:val="48"/>
      <w:szCs w:val="48"/>
    </w:rPr>
  </w:style>
  <w:style w:type="paragraph" w:styleId="719">
    <w:name w:val="Subtitle"/>
    <w:basedOn w:val="875"/>
    <w:next w:val="875"/>
    <w:link w:val="720"/>
    <w:uiPriority w:val="11"/>
    <w:qFormat/>
    <w:pPr>
      <w:spacing w:before="200" w:after="200"/>
    </w:pPr>
    <w:rPr>
      <w:sz w:val="24"/>
      <w:szCs w:val="24"/>
    </w:rPr>
  </w:style>
  <w:style w:type="character" w:styleId="720">
    <w:name w:val="Subtitle Char"/>
    <w:link w:val="719"/>
    <w:uiPriority w:val="11"/>
    <w:rPr>
      <w:sz w:val="24"/>
      <w:szCs w:val="24"/>
    </w:rPr>
  </w:style>
  <w:style w:type="paragraph" w:styleId="721">
    <w:name w:val="Quote"/>
    <w:basedOn w:val="875"/>
    <w:next w:val="875"/>
    <w:link w:val="722"/>
    <w:uiPriority w:val="29"/>
    <w:qFormat/>
    <w:pPr>
      <w:ind w:left="720" w:right="720"/>
    </w:pPr>
    <w:rPr>
      <w:i/>
    </w:rPr>
  </w:style>
  <w:style w:type="character" w:styleId="722">
    <w:name w:val="Quote Char"/>
    <w:link w:val="721"/>
    <w:uiPriority w:val="29"/>
    <w:rPr>
      <w:i/>
    </w:rPr>
  </w:style>
  <w:style w:type="paragraph" w:styleId="723">
    <w:name w:val="Intense Quote"/>
    <w:basedOn w:val="875"/>
    <w:next w:val="875"/>
    <w:link w:val="72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4">
    <w:name w:val="Intense Quote Char"/>
    <w:link w:val="723"/>
    <w:uiPriority w:val="30"/>
    <w:rPr>
      <w:i/>
    </w:rPr>
  </w:style>
  <w:style w:type="paragraph" w:styleId="725">
    <w:name w:val="Header"/>
    <w:basedOn w:val="875"/>
    <w:link w:val="72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Header Char"/>
    <w:link w:val="725"/>
    <w:uiPriority w:val="99"/>
  </w:style>
  <w:style w:type="paragraph" w:styleId="727">
    <w:name w:val="Footer"/>
    <w:basedOn w:val="875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8">
    <w:name w:val="Footer Char"/>
    <w:link w:val="727"/>
    <w:uiPriority w:val="99"/>
  </w:style>
  <w:style w:type="paragraph" w:styleId="729">
    <w:name w:val="Caption"/>
    <w:basedOn w:val="875"/>
    <w:next w:val="8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0">
    <w:name w:val="Caption Char"/>
    <w:basedOn w:val="729"/>
    <w:link w:val="727"/>
    <w:uiPriority w:val="99"/>
  </w:style>
  <w:style w:type="table" w:styleId="73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7">
    <w:name w:val="Hyperlink"/>
    <w:uiPriority w:val="99"/>
    <w:unhideWhenUsed/>
    <w:rPr>
      <w:color w:val="0000ff" w:themeColor="hyperlink"/>
      <w:u w:val="single"/>
    </w:rPr>
  </w:style>
  <w:style w:type="paragraph" w:styleId="858">
    <w:name w:val="footnote text"/>
    <w:basedOn w:val="875"/>
    <w:link w:val="859"/>
    <w:uiPriority w:val="99"/>
    <w:semiHidden/>
    <w:unhideWhenUsed/>
    <w:pPr>
      <w:spacing w:after="40" w:line="240" w:lineRule="auto"/>
    </w:pPr>
    <w:rPr>
      <w:sz w:val="18"/>
    </w:rPr>
  </w:style>
  <w:style w:type="character" w:styleId="859">
    <w:name w:val="Footnote Text Char"/>
    <w:link w:val="858"/>
    <w:uiPriority w:val="99"/>
    <w:rPr>
      <w:sz w:val="18"/>
    </w:rPr>
  </w:style>
  <w:style w:type="character" w:styleId="860">
    <w:name w:val="footnote reference"/>
    <w:uiPriority w:val="99"/>
    <w:unhideWhenUsed/>
    <w:rPr>
      <w:vertAlign w:val="superscript"/>
    </w:rPr>
  </w:style>
  <w:style w:type="paragraph" w:styleId="861">
    <w:name w:val="endnote text"/>
    <w:basedOn w:val="875"/>
    <w:link w:val="862"/>
    <w:uiPriority w:val="99"/>
    <w:semiHidden/>
    <w:unhideWhenUsed/>
    <w:pPr>
      <w:spacing w:after="0" w:line="240" w:lineRule="auto"/>
    </w:pPr>
    <w:rPr>
      <w:sz w:val="20"/>
    </w:rPr>
  </w:style>
  <w:style w:type="character" w:styleId="862">
    <w:name w:val="Endnote Text Char"/>
    <w:link w:val="861"/>
    <w:uiPriority w:val="99"/>
    <w:rPr>
      <w:sz w:val="20"/>
    </w:rPr>
  </w:style>
  <w:style w:type="character" w:styleId="863">
    <w:name w:val="endnote reference"/>
    <w:uiPriority w:val="99"/>
    <w:semiHidden/>
    <w:unhideWhenUsed/>
    <w:rPr>
      <w:vertAlign w:val="superscript"/>
    </w:rPr>
  </w:style>
  <w:style w:type="paragraph" w:styleId="864">
    <w:name w:val="toc 1"/>
    <w:basedOn w:val="875"/>
    <w:next w:val="875"/>
    <w:uiPriority w:val="39"/>
    <w:unhideWhenUsed/>
    <w:pPr>
      <w:ind w:left="0" w:right="0" w:firstLine="0"/>
      <w:spacing w:after="57"/>
    </w:pPr>
  </w:style>
  <w:style w:type="paragraph" w:styleId="865">
    <w:name w:val="toc 2"/>
    <w:basedOn w:val="875"/>
    <w:next w:val="875"/>
    <w:uiPriority w:val="39"/>
    <w:unhideWhenUsed/>
    <w:pPr>
      <w:ind w:left="283" w:right="0" w:firstLine="0"/>
      <w:spacing w:after="57"/>
    </w:pPr>
  </w:style>
  <w:style w:type="paragraph" w:styleId="866">
    <w:name w:val="toc 3"/>
    <w:basedOn w:val="875"/>
    <w:next w:val="875"/>
    <w:uiPriority w:val="39"/>
    <w:unhideWhenUsed/>
    <w:pPr>
      <w:ind w:left="567" w:right="0" w:firstLine="0"/>
      <w:spacing w:after="57"/>
    </w:pPr>
  </w:style>
  <w:style w:type="paragraph" w:styleId="867">
    <w:name w:val="toc 4"/>
    <w:basedOn w:val="875"/>
    <w:next w:val="875"/>
    <w:uiPriority w:val="39"/>
    <w:unhideWhenUsed/>
    <w:pPr>
      <w:ind w:left="850" w:right="0" w:firstLine="0"/>
      <w:spacing w:after="57"/>
    </w:pPr>
  </w:style>
  <w:style w:type="paragraph" w:styleId="868">
    <w:name w:val="toc 5"/>
    <w:basedOn w:val="875"/>
    <w:next w:val="875"/>
    <w:uiPriority w:val="39"/>
    <w:unhideWhenUsed/>
    <w:pPr>
      <w:ind w:left="1134" w:right="0" w:firstLine="0"/>
      <w:spacing w:after="57"/>
    </w:pPr>
  </w:style>
  <w:style w:type="paragraph" w:styleId="869">
    <w:name w:val="toc 6"/>
    <w:basedOn w:val="875"/>
    <w:next w:val="875"/>
    <w:uiPriority w:val="39"/>
    <w:unhideWhenUsed/>
    <w:pPr>
      <w:ind w:left="1417" w:right="0" w:firstLine="0"/>
      <w:spacing w:after="57"/>
    </w:pPr>
  </w:style>
  <w:style w:type="paragraph" w:styleId="870">
    <w:name w:val="toc 7"/>
    <w:basedOn w:val="875"/>
    <w:next w:val="875"/>
    <w:uiPriority w:val="39"/>
    <w:unhideWhenUsed/>
    <w:pPr>
      <w:ind w:left="1701" w:right="0" w:firstLine="0"/>
      <w:spacing w:after="57"/>
    </w:pPr>
  </w:style>
  <w:style w:type="paragraph" w:styleId="871">
    <w:name w:val="toc 8"/>
    <w:basedOn w:val="875"/>
    <w:next w:val="875"/>
    <w:uiPriority w:val="39"/>
    <w:unhideWhenUsed/>
    <w:pPr>
      <w:ind w:left="1984" w:right="0" w:firstLine="0"/>
      <w:spacing w:after="57"/>
    </w:pPr>
  </w:style>
  <w:style w:type="paragraph" w:styleId="872">
    <w:name w:val="toc 9"/>
    <w:basedOn w:val="875"/>
    <w:next w:val="875"/>
    <w:uiPriority w:val="39"/>
    <w:unhideWhenUsed/>
    <w:pPr>
      <w:ind w:left="2268" w:right="0" w:firstLine="0"/>
      <w:spacing w:after="57"/>
    </w:pPr>
  </w:style>
  <w:style w:type="paragraph" w:styleId="873">
    <w:name w:val="TOC Heading"/>
    <w:uiPriority w:val="39"/>
    <w:unhideWhenUsed/>
  </w:style>
  <w:style w:type="paragraph" w:styleId="874">
    <w:name w:val="table of figures"/>
    <w:basedOn w:val="875"/>
    <w:next w:val="875"/>
    <w:uiPriority w:val="99"/>
    <w:unhideWhenUsed/>
    <w:pPr>
      <w:spacing w:after="0" w:afterAutospacing="0"/>
    </w:pPr>
  </w:style>
  <w:style w:type="paragraph" w:styleId="875" w:default="1">
    <w:name w:val="Normal"/>
    <w:next w:val="875"/>
    <w:link w:val="875"/>
    <w:qFormat/>
    <w:rPr>
      <w:sz w:val="28"/>
      <w:szCs w:val="24"/>
      <w:lang w:val="ru-RU" w:eastAsia="ru-RU" w:bidi="ar-SA"/>
    </w:rPr>
  </w:style>
  <w:style w:type="paragraph" w:styleId="876">
    <w:name w:val="Заголовок 1"/>
    <w:basedOn w:val="875"/>
    <w:next w:val="875"/>
    <w:link w:val="875"/>
    <w:qFormat/>
    <w:pPr>
      <w:jc w:val="both"/>
      <w:keepNext/>
      <w:outlineLvl w:val="0"/>
    </w:pPr>
    <w:rPr>
      <w:rFonts w:eastAsia="Arial Unicode MS"/>
      <w:b/>
      <w:szCs w:val="20"/>
    </w:rPr>
  </w:style>
  <w:style w:type="paragraph" w:styleId="877">
    <w:name w:val="Заголовок 2"/>
    <w:basedOn w:val="875"/>
    <w:next w:val="875"/>
    <w:link w:val="875"/>
    <w:qFormat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styleId="878">
    <w:name w:val="Основной шрифт абзаца"/>
    <w:next w:val="878"/>
    <w:link w:val="875"/>
    <w:semiHidden/>
  </w:style>
  <w:style w:type="table" w:styleId="879">
    <w:name w:val="Обычная таблица"/>
    <w:next w:val="879"/>
    <w:link w:val="875"/>
    <w:uiPriority w:val="99"/>
    <w:semiHidden/>
    <w:unhideWhenUsed/>
    <w:tblPr/>
  </w:style>
  <w:style w:type="numbering" w:styleId="880">
    <w:name w:val="Нет списка"/>
    <w:next w:val="880"/>
    <w:link w:val="875"/>
    <w:uiPriority w:val="99"/>
    <w:semiHidden/>
    <w:unhideWhenUsed/>
  </w:style>
  <w:style w:type="paragraph" w:styleId="881">
    <w:name w:val="Основной текст с отступом 3"/>
    <w:basedOn w:val="875"/>
    <w:next w:val="881"/>
    <w:link w:val="875"/>
    <w:semiHidden/>
    <w:pPr>
      <w:ind w:firstLine="720"/>
      <w:jc w:val="both"/>
    </w:pPr>
  </w:style>
  <w:style w:type="paragraph" w:styleId="882">
    <w:name w:val="Верхний колонтитул"/>
    <w:basedOn w:val="875"/>
    <w:next w:val="882"/>
    <w:link w:val="900"/>
    <w:uiPriority w:val="99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883">
    <w:name w:val="Основной текст"/>
    <w:basedOn w:val="875"/>
    <w:next w:val="883"/>
    <w:link w:val="875"/>
    <w:semiHidden/>
    <w:pPr>
      <w:jc w:val="center"/>
    </w:pPr>
    <w:rPr>
      <w:b/>
      <w:sz w:val="36"/>
      <w:szCs w:val="20"/>
    </w:rPr>
  </w:style>
  <w:style w:type="paragraph" w:styleId="884">
    <w:name w:val="ConsNormal"/>
    <w:next w:val="884"/>
    <w:link w:val="875"/>
    <w:pPr>
      <w:ind w:right="19772" w:firstLine="720"/>
    </w:pPr>
    <w:rPr>
      <w:rFonts w:ascii="Arial" w:hAnsi="Arial" w:cs="Arial"/>
      <w:lang w:val="ru-RU" w:eastAsia="ru-RU" w:bidi="ar-SA"/>
    </w:rPr>
  </w:style>
  <w:style w:type="paragraph" w:styleId="885">
    <w:name w:val="ConsNonformat"/>
    <w:next w:val="885"/>
    <w:link w:val="875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886">
    <w:name w:val="Цитата"/>
    <w:basedOn w:val="875"/>
    <w:next w:val="886"/>
    <w:link w:val="875"/>
    <w:semiHidden/>
    <w:pPr>
      <w:ind w:left="1134" w:right="1132"/>
      <w:jc w:val="center"/>
    </w:pPr>
    <w:rPr>
      <w:b/>
    </w:rPr>
  </w:style>
  <w:style w:type="paragraph" w:styleId="887">
    <w:name w:val="Текст выноски"/>
    <w:basedOn w:val="875"/>
    <w:next w:val="887"/>
    <w:link w:val="875"/>
    <w:semiHidden/>
    <w:rPr>
      <w:rFonts w:ascii="Tahoma" w:hAnsi="Tahoma" w:cs="Tahoma"/>
      <w:sz w:val="16"/>
      <w:szCs w:val="16"/>
    </w:rPr>
  </w:style>
  <w:style w:type="paragraph" w:styleId="888">
    <w:name w:val="ConsPlusNormal"/>
    <w:next w:val="888"/>
    <w:link w:val="87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9">
    <w:name w:val="ConsPlusTitle"/>
    <w:next w:val="889"/>
    <w:link w:val="875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0">
    <w:name w:val="Основной текст 2"/>
    <w:basedOn w:val="875"/>
    <w:next w:val="890"/>
    <w:link w:val="875"/>
    <w:semiHidden/>
    <w:pPr>
      <w:spacing w:before="100" w:beforeAutospacing="1" w:after="100" w:afterAutospacing="1"/>
    </w:pPr>
    <w:rPr>
      <w:sz w:val="24"/>
      <w:szCs w:val="18"/>
    </w:rPr>
  </w:style>
  <w:style w:type="paragraph" w:styleId="891">
    <w:name w:val="Стандартный HTML"/>
    <w:basedOn w:val="875"/>
    <w:next w:val="891"/>
    <w:link w:val="901"/>
    <w:semiHidden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/>
      <w:sz w:val="20"/>
      <w:szCs w:val="20"/>
      <w:lang w:val="en-US" w:eastAsia="en-US"/>
    </w:rPr>
  </w:style>
  <w:style w:type="paragraph" w:styleId="892">
    <w:name w:val="Основной текст 3"/>
    <w:basedOn w:val="875"/>
    <w:next w:val="892"/>
    <w:link w:val="902"/>
    <w:semiHidden/>
    <w:pPr>
      <w:spacing w:after="120"/>
    </w:pPr>
    <w:rPr>
      <w:sz w:val="16"/>
      <w:szCs w:val="16"/>
      <w:lang w:val="en-US" w:eastAsia="en-US"/>
    </w:rPr>
  </w:style>
  <w:style w:type="paragraph" w:styleId="893">
    <w:name w:val="Table Contents"/>
    <w:basedOn w:val="875"/>
    <w:next w:val="893"/>
    <w:link w:val="875"/>
    <w:pPr>
      <w:widowControl w:val="off"/>
      <w:suppressLineNumbers/>
    </w:pPr>
    <w:rPr>
      <w:sz w:val="24"/>
    </w:rPr>
  </w:style>
  <w:style w:type="paragraph" w:styleId="894">
    <w:name w:val="Ñîäåðæ"/>
    <w:basedOn w:val="875"/>
    <w:next w:val="894"/>
    <w:link w:val="875"/>
    <w:pPr>
      <w:jc w:val="center"/>
      <w:spacing w:after="120"/>
      <w:widowControl w:val="off"/>
    </w:pPr>
    <w:rPr>
      <w:szCs w:val="28"/>
    </w:rPr>
  </w:style>
  <w:style w:type="paragraph" w:styleId="895">
    <w:name w:val="Название объекта"/>
    <w:basedOn w:val="875"/>
    <w:next w:val="875"/>
    <w:link w:val="875"/>
    <w:qFormat/>
    <w:rPr>
      <w:sz w:val="24"/>
      <w:szCs w:val="20"/>
    </w:rPr>
  </w:style>
  <w:style w:type="paragraph" w:styleId="896">
    <w:name w:val="Основной текст с отступом"/>
    <w:basedOn w:val="875"/>
    <w:next w:val="896"/>
    <w:link w:val="875"/>
    <w:semiHidden/>
    <w:pPr>
      <w:ind w:left="6720"/>
    </w:pPr>
    <w:rPr>
      <w:sz w:val="24"/>
      <w:szCs w:val="18"/>
    </w:rPr>
  </w:style>
  <w:style w:type="paragraph" w:styleId="897">
    <w:name w:val="Основной текст с отступом 2"/>
    <w:basedOn w:val="875"/>
    <w:next w:val="897"/>
    <w:link w:val="875"/>
    <w:semiHidden/>
    <w:pPr>
      <w:ind w:left="7280"/>
    </w:pPr>
    <w:rPr>
      <w:sz w:val="24"/>
      <w:szCs w:val="18"/>
    </w:rPr>
  </w:style>
  <w:style w:type="paragraph" w:styleId="898">
    <w:name w:val="Нижний колонтитул"/>
    <w:basedOn w:val="875"/>
    <w:next w:val="898"/>
    <w:link w:val="899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99">
    <w:name w:val="Нижний колонтитул Знак"/>
    <w:next w:val="899"/>
    <w:link w:val="898"/>
    <w:uiPriority w:val="99"/>
    <w:rPr>
      <w:sz w:val="28"/>
      <w:szCs w:val="24"/>
    </w:rPr>
  </w:style>
  <w:style w:type="character" w:styleId="900">
    <w:name w:val="Верхний колонтитул Знак"/>
    <w:next w:val="900"/>
    <w:link w:val="882"/>
    <w:uiPriority w:val="99"/>
  </w:style>
  <w:style w:type="character" w:styleId="901">
    <w:name w:val="Стандартный HTML Знак"/>
    <w:next w:val="901"/>
    <w:link w:val="891"/>
    <w:semiHidden/>
    <w:rPr>
      <w:rFonts w:ascii="Courier New" w:hAnsi="Courier New" w:cs="Courier New"/>
    </w:rPr>
  </w:style>
  <w:style w:type="character" w:styleId="902">
    <w:name w:val="Основной текст 3 Знак"/>
    <w:next w:val="902"/>
    <w:link w:val="892"/>
    <w:semiHidden/>
    <w:rPr>
      <w:sz w:val="16"/>
      <w:szCs w:val="16"/>
    </w:rPr>
  </w:style>
  <w:style w:type="paragraph" w:styleId="903">
    <w:name w:val="Standard"/>
    <w:next w:val="903"/>
    <w:link w:val="875"/>
    <w:rPr>
      <w:sz w:val="24"/>
      <w:szCs w:val="24"/>
      <w:lang w:val="ru-RU" w:eastAsia="zh-CN" w:bidi="ar-SA"/>
    </w:rPr>
  </w:style>
  <w:style w:type="table" w:styleId="904">
    <w:name w:val="Сетка таблицы1"/>
    <w:basedOn w:val="879"/>
    <w:next w:val="904"/>
    <w:link w:val="875"/>
    <w:uiPriority w:val="39"/>
    <w:rPr>
      <w:rFonts w:ascii="Calibri" w:hAnsi="Calibri" w:eastAsia="Calibri" w:cs="Times New Roman"/>
      <w:sz w:val="22"/>
      <w:szCs w:val="22"/>
      <w:lang w:eastAsia="en-US"/>
    </w:rPr>
    <w:tblPr/>
  </w:style>
  <w:style w:type="character" w:styleId="905" w:default="1">
    <w:name w:val="Default Paragraph Font"/>
    <w:uiPriority w:val="1"/>
    <w:semiHidden/>
    <w:unhideWhenUsed/>
  </w:style>
  <w:style w:type="numbering" w:styleId="906" w:default="1">
    <w:name w:val="No List"/>
    <w:uiPriority w:val="99"/>
    <w:semiHidden/>
    <w:unhideWhenUsed/>
  </w:style>
  <w:style w:type="table" w:styleId="90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ИКСРФ НСО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Юля</dc:creator>
  <cp:revision>6</cp:revision>
  <dcterms:created xsi:type="dcterms:W3CDTF">2023-07-06T05:50:00Z</dcterms:created>
  <dcterms:modified xsi:type="dcterms:W3CDTF">2025-07-09T02:37:15Z</dcterms:modified>
  <cp:version>983040</cp:version>
</cp:coreProperties>
</file>