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3072" behindDoc="0" locked="0" layoutInCell="1" allowOverlap="1">
                <wp:simplePos x="0" y="0"/>
                <wp:positionH relativeFrom="column">
                  <wp:posOffset>4939665</wp:posOffset>
                </wp:positionH>
                <wp:positionV relativeFrom="paragraph">
                  <wp:posOffset>-99579</wp:posOffset>
                </wp:positionV>
                <wp:extent cx="1000125" cy="39052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 rot="0" flipH="0" flipV="0">
                          <a:off x="0" y="0"/>
                          <a:ext cx="1000125" cy="390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r/>
                            <w:r/>
                          </w:p>
                        </w:txbxContent>
                      </wps:txbx>
                      <wps:bodyPr vertOverflow="overflow" horzOverflow="overflow" vert="horz" wrap="square" lIns="91440" tIns="45720" rIns="91440" bIns="45720" numCol="1" spcCol="0" rtlCol="0" fromWordArt="0" anchor="t" anchorCtr="0" forceAA="0" upright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3072;o:allowoverlap:true;o:allowincell:true;mso-position-horizontal-relative:text;margin-left:388.9pt;mso-position-horizontal:absolute;mso-position-vertical-relative:text;margin-top:-7.8pt;mso-position-vertical:absolute;width:78.8pt;height:30.8pt;mso-wrap-distance-left:9.1pt;mso-wrap-distance-top:0.0pt;mso-wrap-distance-right:9.1pt;mso-wrap-distance-bottom:0.0pt;rotation:0;v-text-anchor:top;visibility:visible;" fillcolor="#FFFFFF" stroked="f" strokeweight="0.50pt">
                <v:textbox inset="0,0,0,0">
                  <w:txbxContent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9126" cy="581891"/>
                <wp:effectExtent l="0" t="0" r="6350" b="8890"/>
                <wp:docPr id="2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31599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92095" cy="5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.5pt;height:45.8pt;mso-wrap-distance-left:0.0pt;mso-wrap-distance-top:0.0pt;mso-wrap-distance-right:0.0pt;mso-wrap-distance-bottom:0.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16"/>
          <w:szCs w:val="16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ИЗБИРАТЕЛЬНАЯ КОМИССИЯ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keepNext/>
        <w:spacing w:after="0" w:line="240" w:lineRule="auto"/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outlineLvl w:val="0"/>
      </w:pP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 w:cs="Arial"/>
          <w:b/>
          <w:spacing w:val="80"/>
          <w:sz w:val="28"/>
          <w:szCs w:val="28"/>
          <w:lang w:eastAsia="ru-RU"/>
        </w:rPr>
      </w:r>
      <w:r/>
    </w:p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tbl>
      <w:tblPr>
        <w:tblStyle w:val="939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bottom w:val="single" w:color="auto" w:sz="4" w:space="0"/>
            </w:tcBorders>
            <w:tcW w:w="311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10 июня 2025 года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bottom w:val="single" w:color="auto" w:sz="4" w:space="0"/>
            </w:tcBorders>
            <w:tcW w:w="311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 xml:space="preserve">№ 45/428-7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г. Новосибирск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sz w:val="24"/>
          <w:szCs w:val="24"/>
        </w:rPr>
      </w:r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contextualSpacing w:val="0"/>
        <w:jc w:val="center"/>
        <w:spacing w:before="0" w:after="0" w:afterAutospacing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 П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орядке проведения жеребьевки по распределению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между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зарегистрированными кандидатами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избирательными объединениями, зарегистрировавшими областные списки кандидатов,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эфирного времени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канал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ах региональных государственных организаций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при проведении выборов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депутатов Законодательного Собрания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       восьмого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jc w:val="center"/>
        <w:spacing w:after="0" w:afterAutospacing="0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/>
    </w:p>
    <w:p>
      <w:pPr>
        <w:pStyle w:val="922"/>
        <w:ind w:firstLine="709"/>
        <w:jc w:val="both"/>
        <w:spacing w:after="0" w:afterAutospacing="0" w:line="36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 соответствии со статьями 50, 51 Феде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рального закона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Об основных гарантиях избирательных прав и права на участие в референдуме граждан Российской Федерации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с пунктом 22 части 1 статьи 18, статьями 58, 5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9 Закона Новосибирской области «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О выборах депутатов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Законодательного Собрания Новосибирской области»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Избирательная комиссия Новосибирской области </w:t>
      </w:r>
      <w:r>
        <w:rPr>
          <w:rFonts w:ascii="Times New Roman" w:hAnsi="Times New Roman" w:eastAsia="Times New Roman" w:cs="Times New Roman"/>
          <w:b/>
          <w:spacing w:val="40"/>
          <w:sz w:val="28"/>
          <w:szCs w:val="28"/>
          <w:lang w:eastAsia="ru-RU"/>
        </w:rPr>
        <w:t xml:space="preserve">постановляет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709"/>
        <w:jc w:val="both"/>
        <w:spacing w:after="0" w:afterAutospacing="0" w:line="360" w:lineRule="auto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Утвердить Порядок проведения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жеребьевки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проведении выборов депутатов Законодательного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восьмого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(прилагается).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contextualSpacing w:val="0"/>
        <w:ind w:firstLine="709"/>
        <w:jc w:val="both"/>
        <w:spacing w:after="0" w:afterAutospacing="0" w:line="360" w:lineRule="auto"/>
        <w:widowControl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2. 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азместить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сайт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Избирательной комиссии Новосибирской области в информационно-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телекоммуникационной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сети «Интернет»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опубликовать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сетевом издании «Вестник Избирательной комиссии Новосибирской </w:t>
      </w:r>
      <w:r>
        <w:rPr>
          <w:rFonts w:ascii="Times New Roman" w:hAnsi="Times New Roman" w:cs="Times New Roman"/>
        </w:rPr>
      </w:r>
    </w:p>
    <w:p>
      <w:pPr>
        <w:contextualSpacing w:val="0"/>
        <w:ind w:firstLine="709"/>
        <w:jc w:val="both"/>
        <w:spacing w:after="0" w:afterAutospacing="0" w:line="360" w:lineRule="auto"/>
        <w:widowControl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 w:val="0"/>
        <w:ind w:firstLine="709"/>
        <w:jc w:val="both"/>
        <w:spacing w:after="0" w:afterAutospacing="0" w:line="360" w:lineRule="auto"/>
        <w:widowControl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contextualSpacing w:val="0"/>
        <w:ind w:firstLine="0"/>
        <w:jc w:val="both"/>
        <w:spacing w:after="0" w:afterAutospacing="0" w:line="360" w:lineRule="auto"/>
        <w:widowControl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/>
      <w:r/>
    </w:p>
    <w:p>
      <w:pPr>
        <w:pStyle w:val="922"/>
        <w:ind w:firstLine="709"/>
        <w:jc w:val="both"/>
        <w:spacing w:after="0" w:afterAutospacing="0" w:line="360" w:lineRule="auto"/>
        <w:shd w:val="clear" w:color="auto" w:fill="ffffff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2"/>
        <w:gridCol w:w="212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922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Председатель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22"/>
              <w:keepNext/>
              <w:spacing w:after="0" w:afterAutospacing="0" w:line="283" w:lineRule="atLeast"/>
              <w:rPr>
                <w:rFonts w:ascii="Times New Roman" w:hAnsi="Times New Roman" w:cs="Times New Roman"/>
                <w:iCs/>
              </w:rPr>
              <w:outlineLvl w:val="1"/>
            </w:pP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  <w:t xml:space="preserve">О.А. Благо</w:t>
            </w:r>
            <w:r>
              <w:rPr>
                <w:rFonts w:ascii="Times New Roman" w:hAnsi="Times New Roman" w:eastAsia="Times New Roman" w:cs="Times New Roman"/>
                <w:iCs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922"/>
              <w:ind w:firstLine="720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22"/>
              <w:ind w:firstLine="720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922"/>
              <w:ind w:firstLine="720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22"/>
              <w:ind w:firstLine="720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922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Секретарь комиссии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22"/>
              <w:spacing w:after="0" w:afterAutospacing="0" w:line="283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Н.П. Кошкина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</w:tc>
      </w:tr>
    </w:tbl>
    <w:p>
      <w:pPr>
        <w:spacing w:after="200" w:line="276" w:lineRule="auto"/>
        <w:widowControl w:val="off"/>
      </w:pPr>
      <w:r/>
      <w:r/>
    </w:p>
    <w:p>
      <w:pPr>
        <w:spacing w:after="200" w:line="276" w:lineRule="auto"/>
        <w:widowControl w:val="off"/>
      </w:pPr>
      <w:r/>
      <w:r/>
    </w:p>
    <w:p>
      <w:pPr>
        <w:spacing w:after="200" w:line="276" w:lineRule="auto"/>
        <w:widowControl w:val="off"/>
      </w:pPr>
      <w:r/>
      <w:r/>
    </w:p>
    <w:p>
      <w:pPr>
        <w:spacing w:after="200" w:line="276" w:lineRule="auto"/>
        <w:widowControl w:val="off"/>
      </w:pPr>
      <w:r/>
      <w:r/>
    </w:p>
    <w:p>
      <w:pPr>
        <w:pStyle w:val="922"/>
        <w:spacing w:after="200" w:line="276" w:lineRule="auto"/>
        <w:widowControl w:val="off"/>
        <w:sectPr>
          <w:headerReference w:type="default" r:id="rId9"/>
          <w:headerReference w:type="first" r:id="rId10"/>
          <w:footerReference w:type="first" r:id="rId13"/>
          <w:footnotePr/>
          <w:endnotePr/>
          <w:type w:val="nextPage"/>
          <w:pgSz w:w="11905" w:h="16838" w:orient="portrait"/>
          <w:pgMar w:top="679" w:right="851" w:bottom="1134" w:left="1701" w:header="284" w:footer="709" w:gutter="0"/>
          <w:cols w:num="1" w:sep="0" w:space="720" w:equalWidth="1"/>
          <w:docGrid w:linePitch="360"/>
          <w:titlePg/>
        </w:sectPr>
      </w:pPr>
      <w:r/>
      <w:r/>
    </w:p>
    <w:tbl>
      <w:tblPr>
        <w:tblW w:w="9569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5868"/>
        <w:gridCol w:w="3701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868" w:type="dxa"/>
            <w:vAlign w:val="top"/>
            <w:textDirection w:val="lrTb"/>
            <w:noWrap w:val="false"/>
          </w:tcPr>
          <w:p>
            <w:pPr>
              <w:pStyle w:val="922"/>
              <w:spacing w:after="200" w:line="276" w:lineRule="auto"/>
              <w:widowControl w:val="off"/>
              <w:rPr>
                <w:rFonts w:eastAsia="Times New Roman"/>
                <w:lang w:eastAsia="ru-RU"/>
              </w:rPr>
            </w:pPr>
            <w:r>
              <w:br w:type="page" w:clear="all"/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70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остановлением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Избирательной комиссии Новосибирской области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  <w:p>
            <w:pPr>
              <w:pStyle w:val="922"/>
              <w:jc w:val="center"/>
              <w:spacing w:after="0" w:afterAutospacing="0" w:line="283" w:lineRule="atLeast"/>
              <w:widowControl w:val="off"/>
              <w:tabs>
                <w:tab w:val="center" w:pos="4860" w:leader="none"/>
                <w:tab w:val="right" w:pos="8306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от 10 июня 2025 года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45/428-7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922"/>
        <w:jc w:val="center"/>
        <w:widowControl w:val="off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</w:r>
      <w:r>
        <w:rPr>
          <w:rFonts w:eastAsia="Times New Roman"/>
          <w:b/>
          <w:bCs/>
          <w:lang w:eastAsia="ru-RU"/>
        </w:rPr>
      </w:r>
      <w:r/>
    </w:p>
    <w:p>
      <w:pPr>
        <w:pStyle w:val="922"/>
        <w:contextualSpacing w:val="0"/>
        <w:jc w:val="center"/>
        <w:spacing w:before="0" w:after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Порядок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проведения жеребьевки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осуществляющих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теле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/>
    </w:p>
    <w:p>
      <w:pPr>
        <w:contextualSpacing w:val="0"/>
        <w:jc w:val="center"/>
        <w:spacing w:before="0" w:after="0" w:line="283" w:lineRule="atLeast"/>
        <w:widowControl w:val="off"/>
        <w:rPr>
          <w:rFonts w:ascii="Times New Roman" w:hAnsi="Times New Roman" w:cs="Times New Roman"/>
          <w:b/>
          <w:bCs/>
        </w:rP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r>
    </w:p>
    <w:p>
      <w:pPr>
        <w:pStyle w:val="922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1.Общие положения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 Порядком регулируется проведение жеребьевки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 (или) радиовещание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территории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организации телерадиовещания),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пунктом 5 статьи 47 Федерального закона «Об основных гарантиях избирательных прав и права на участие в референдуме граждан Российской Федерации» под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ями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телерадиовещания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понимаются 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рганизации телерадиовещания, имеющие лицензию на вещание и распространяющие средства массовой информации (телеканалы, радиоканалы, телепрограммы, радиопрограммы) на территориях менее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половины субъектов Российской Федерации, а также соответствующие подразделения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общероссийски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телерадиовещания, имеющи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лицензию на вещание на территориях половины или более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половины субъектов Российской Федерации,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 также организации телерадиовещания, осуществляющие выпуск средств массовой информации (телеканалов, радиоканалов, телепрограмм, радиопрограмм), распространяемых на основании договора иными организациями телерадиовещания на территориях половины или более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половины субъектов Российской Федерации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пунктом 2 статьи 47 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частью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2 статьи 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Закона Новосибирской области «О выборах депутатов Законодательного Собрания Новосибирской области»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Закон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 государственными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организациями телерадиовещания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понимаются организации телерадиовещания, учредителями (соучредителями) которых на день официального опубликования (публикации) решения о назначении выборов депутатов Законодательного Собрания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являются государственные органы и организации и (или) которым за год, предшествующий дню официального опубликования решения о назначении выборов депутатов Законодательного Собрания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выделялись бюджетные ассигнования из федерального бюджета, областного бюджета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их функционирование (в том числе в форме субсидий), и (или) в уставном (складочном) капитале которых на день официального опубликования решения о назначении выборов депутатов Законодательного Собрания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имеется доля (вклад) Российской Федерации и (или)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Перечень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региональных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телерадиовещания,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которые предоставляют избирательным объединениям и кандидатам бесплатное эфирное время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 проведении выборов депутатов Законодательного Собрания Новосибирской области восьмого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определяется Избирательной комиссией Новосибирской области на основании Перечня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региональных государственных и муниципальных организаций телерадиовещания,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представленного 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омиссию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правлением Роскомнадзора по Сибирскому федеральному округу.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редвыборная агитация на каналах организаций телерадиовещания проводится в период, который начинается за 28 дней до дня голосования и прекращается в ноль часов по местному 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дня, предшествующего дню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голосования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 в случае принятия решения о голосовании в течение нескольких дней подряд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ноль часов по местному времени первого дня голосования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(часть 2 статьи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57 Закона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НСО)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Зарегистрированные кандидаты, избирательные объединения, зарегистрировавшие областные списки кандидатов, имеют право на предоставление им бесплатного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(безвозмездно)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платного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(за счет средств избирательного фонда)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фирного времени на каналах региональных государственных организаций телерадиовещания, на равных условиях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Распределение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эфирного времени (бесплатного и платного) осуществляется в ходе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жеребьевк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 результате которой определяются даты и время выхода в эфир предвыборных агитационных материалов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кандидатов, зарегистрированных по одномандатным избирательным округам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избирательных объединений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зарегистрировавших областные списки кандидатов.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Жеребьевка по распределению бесплатного эфирного времени проводится Избирательной комиссией Новосибирской области, а платного эфирного времени – самостоятельно организацией телерадиовещания.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Эфирное время (б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есплатное и платное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предоставляется зарегистрированным кандидатам, избирательным объединениям, зарегистрировавшим областные списки кандидатов, на основании договоров, заключенных после проведения жеребьевки, в которых должны быть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указаны следующие условия: вид (форма) предвыборной агитации, дата и время выхода в эфир агитационного материала, объем предоставляемого эфирного времени, размер и порядок его оплаты, формы и условия участия журналиста (ведущего) в теле- и радиопередаче.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После выполнения 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словий договора оформляются акт оказания услуг и соответствующая справка об объеме использованного эфирного времени, в которых отмечается исполнение обязательств по договору с указанием программы вещания, названия передачи, даты и времени ее выхода в эфир.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0"/>
          <w:numId w:val="1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Копия агитационного материала, предназначенного для размещения на каналах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региональных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организаций телерадиовещани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после направления (передачи) агитационного материала в указанную организацию и до начала его распространения представляется зарегистрированным кандидатом, избирательным объединением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соответствующую избирательную комиссию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left="106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2.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Распределение эфирного времени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, предоставляемого безвозмездно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на каналах региональных государственных организаций телерадиовещания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922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val="en-US" w:eastAsia="ru-RU"/>
        </w:rPr>
      </w:r>
      <w:r/>
    </w:p>
    <w:p>
      <w:pPr>
        <w:pStyle w:val="943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На основании части 9 статьи 59 Закона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жеребьевка в целях распределения бесплатного эфирного времени между всеми зарегистрированными кандидатами, избирательными объединениями, зарегистрировавшими областные списки кандидатов,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проводится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завершении регистрации кандидатов, областных списков кандидатов, но не позднее чем за 33 дня до дня голосования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43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2.2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Жеребьевка проводится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збирательной комиссией Новосибирской области с участием представителей региональных государственных организаций телерадиовещания.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43"/>
        <w:numPr>
          <w:ilvl w:val="1"/>
          <w:numId w:val="2"/>
        </w:numPr>
        <w:ind w:left="0" w:firstLine="709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Избирательная комиссия Новосибирской области самостоятельно определяет дату, время и место проведения жеребьевки по распределению бесплатного эфирного времени на каналах региональных государственных организаций телерадиовещания.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43"/>
        <w:numPr>
          <w:ilvl w:val="1"/>
          <w:numId w:val="2"/>
        </w:numPr>
        <w:ind w:left="0" w:firstLine="709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Избирательная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комиссия Новосибирской области в течение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двух дней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после завершения регистрации кандидатов,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областных списков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кандидатов,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выдвинутых избирательными объединениями,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ведомляет региональные государственные организации телерадиовещания о количестве зарегистрированных кандидатов, избирательных объединени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зарегистрировавших областные списки кандидатов,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среди которых должно быть распределено бесплатное эфирное время.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43"/>
        <w:numPr>
          <w:ilvl w:val="1"/>
          <w:numId w:val="2"/>
        </w:numPr>
        <w:ind w:left="0" w:firstLine="709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Не позднее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чем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два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дня до проведения жеребьевки,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Избирательная комиссия Новосибирской области информирует зарегистрированных кандидатов, избирательные объединения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зарегистрировавшие областные списки кандидатов,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 дате, времени и месте проведения жеребьевки по распределению бесплатного эфирного времени на каналах региональных государственных организаций телерадиовещания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путем размещения информации на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официальном сайте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Избирательной комиссии Новосибирской области в информационно-телекоммуникационной сети «Интернет»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через средства массовой информации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либо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иным способом.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43"/>
        <w:numPr>
          <w:ilvl w:val="1"/>
          <w:numId w:val="2"/>
        </w:numPr>
        <w:ind w:left="0" w:firstLine="709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жеребьевке участвуют: кандидат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ы, зарегистрированные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 соответствующему одномандатному избирательному округу, или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 доверенные лица; уполномоченные представители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или доверенн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ые лица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ых объединений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зарегистрировавш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областной список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андидатов, при наличии соответствующих документов</w:t>
      </w:r>
      <w:r>
        <w:rPr>
          <w:rStyle w:val="942"/>
          <w:rFonts w:ascii="Times New Roman" w:hAnsi="Times New Roman" w:eastAsia="Times New Roman" w:cs="Times New Roman"/>
          <w:sz w:val="28"/>
          <w:szCs w:val="28"/>
        </w:rPr>
        <w:footnoteReference w:id="2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случае отсутствия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зарегистрированного кандидата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его доверенного лица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избирательного объединения,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зарегистрировавшего областной список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или доверенного лица избирательного объединения,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 исключением случаев письменного отказа от получения бесплатного эфирного времени,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жеребьевке в их интересах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принимает участие заместитель председателя Избирательной комиссии Новосибирской области либо иной член Избирательной комиссии Новосибирской области с правом решающего голоса, уполномоченный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постановлением Избирательной комиссии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43"/>
        <w:numPr>
          <w:ilvl w:val="1"/>
          <w:numId w:val="2"/>
        </w:numPr>
        <w:ind w:left="0" w:firstLine="709"/>
        <w:spacing w:before="0" w:beforeAutospacing="0" w:after="0" w:afterAutospacing="0"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11 статьи 59 Закона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 проведении жеребьевки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имеют право присутствовать следующие лица: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ind w:firstLine="851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члены вышестоящих избирательных комиссий и работники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их аппаратов;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left="-142" w:firstLine="993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кандидат, зарегистрированный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соответствующем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одномандатном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избирательном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округ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либо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его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полномоченный представитель по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финансовым вопросам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доверенное лицо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ind w:firstLine="851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уполномоченный представитель или доверенное лицо избирательного объединения,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областной список кандидатов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которого зарегистрирован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Избирательной комиссией Новосибирской области, или кандидат из указанного списка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708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представители средств массово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информации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Подготовка помещен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ия к жеребьевке возлагается на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збирательную комиссию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подготовка необходимой для проведения жеребьевки документации - на соответствующую региональную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государственную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организацию телерадиовещания.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результате проводимой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збирательной комиссией Новосибирской области жеребьевки: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определяются даты и время выхода в эфир предвыборных агитационных материалов избирательных объединений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зарегистрировавших областные списки кандидатов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определяются даты и время выхода в эфир предвыборных агитационных материалов кандидатов, зарегистрированных по одномандатным избирательным округам.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Согласно части 3 статьи 59 Закона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общий объем эфирного времени, которое каждая из региональных государственных организаций телерадиовещания, осуществляющих теле- и (или) радиовещание на территории Новоси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бирской области, предоставляет на каждом из своих каналов для проведения предвыборной агитации, должен составлять не менее 30 минут в рабочие дни в период, который начинается за 28 дней до дня голосования и прекращается в ноль часов по местному времени дня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предшествующему дню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голосования, а в случае принятия решения о голосовании в течение нескольких дней подряд – в ноль часов по местному времени первого дня голосования. Если общее время вещания организации телерадиовещания составляет менее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двух часов в день, то для проведения предвыборной аги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тации предоставляется не менее одной четвертой части общего времени вещания. Предоставляемое эфирное время должно приходиться на период, определяемый соответствующей организацией телерадиовещания, когда теле- и радиопередачи собирают наибольшую аудиторию.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 эфирного времени, которое каждая из региональных государственных организаций телерадиовещания предоставляет на каждом из своих каналов для проведения предвыборной агитации на дополнительных ил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повторных выборах депутата Законодательного Собрания по одномандатному избирательному округу, должен составлять не менее пяти минут в рабочие дни в пределах агитационного периода в средствах массовой информации, установленного частью 2 статьи 57 Закона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Запрещается пере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крывать передачу предвыборных агитационных материалов зарегистрированного кандидата, избирательного объединения на каналах организаций телерадиовещания трансляцией иных теле- и радиопрограмм, агитационных материалов, а также рекламой товаров, работ и услуг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Половина общего объема бесплатного эфирного времени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предоставляется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кандидатам, а другая половина - избирательным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объединениям,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зарегистрировавшим областные списки кандидатов. В случае,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результате предоставления бесплатного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эфирного времени,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зарегистрированного кандидата,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каждое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избирательное объед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инение, зарегистрировавшее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областной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кандидатов, придется более 60 минут эфирного времени,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объем эфи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рного времени, которое каждая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низация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телерадиовещания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предоставляет для проведения агитации, сокращается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должен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составлять 60 минут, умноженных соответственно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 кандидатов, избирательных объединений,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кандидатов.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проведение совместных дискуссий, «круглых» столов,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иных совместных агитационных мероприятий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отводится не менее половины общего объема эфирного времени, предоставляемого региональными государственными организациями телерадиовещания, зарегистрированным кандидатам, избирательным объединениям, зарегистрировавшим областные списки кандидатов.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Данное правило не применяется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предоставлении бесплатного эфирного времени избирательным объединениям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зарегистрировавшим областные списки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если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указанного объема эфирного времени не достает для про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ведения хотя бы одного совместного агитационного мероприятия, в котором на каждое избирательное объединение, зарегистрировавшее областной список кандидатов, придется пять или более минут, а также при предоставлении бесплатного эфирного времени кандидатам,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зарегистрированным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твующему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одномандатному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избирательному округу,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указанного объема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эфирного времени недостает для проведения хотя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одного совместн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ого агитационного мероприятия, в котором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каждого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кандидата придется пять или более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минут. Расчет и предоставление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ирного времени, отводимого для проведения совместных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агитационных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мероприятий, осуществляются раздельно для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кандидат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ов, избирательных объединений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зарегистрировавших областные списки кандидатов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 использованию этого эфирного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времени все зарегистрированн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ые кандидаты, избирательные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объединени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зарегистрировавшие областные списки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должны быть допущены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равных основаниях.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андидат, избирательное объединение, зарегистрировавшее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областной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список 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ндидатов, обязаны участвовать в совместных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агитационных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мероприятиях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совместных агитационных мероприятиях могут участвовать только зарегистрированные кандидаты лично, в том числе от имени избирательного объединения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зарегистрировавшего областной спис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только зарегистрированные кандидаты, выдвинутые этим избирательным объединением. В случае невыполнения зарегистрированным кандидатом, избирательным объединением, зарегистрировавшим областной список кандидатов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требований доля эфирного времени, отведенная зарегистрированному кандидату, избирательному объединению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зарегистрировавшему областной список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для участия в совместном агитационном мероприятии, распределяется между другими участниками данного совместного агитационного мероприятия, в том числе в случае, если в указанном мероприятии может принять участие только один участник.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 нач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ала проведения жеребьевки заместитель председателя Избирательной комиссии Новосибирской области либо иной член Избирательной комиссии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уполномоченный комиссией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разъясняе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 порядок проведения жеребьевки.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Организации телерадиовещания участвуют в жеребьевке в очередности, определенной жребием. Организация телерадиовещания, осуществляющая на нескольких каналах 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(или) радиовещание, самостоятельно определяет очередность жеребьевки по распределению эфирного времени на соответствующих каналах. До начала проведения жеребьевки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каждая организация телерадиовещания, участвующая в распределении эфирного времени, представляет на всеобщее обозрение конверты для жеребьевки с отметкой наименования организации телерадиовещания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внутри которых содержится информация о дате и времени выхода в эфир агитационного материала.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ind w:firstLine="708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Жеребьевка по распределению эфирного времени проводится в отношении каждой организации телерадиовещания сначала между избирательными объединениями, зарегистрировавшими областные списки кандидатов, затем между зарегистрированными кандидатами.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Жеребьевка между избирательными объединениями, зарегистрировавшими областные списки кандидатов, проводится в очередности, соответствующей хронологическому порядку регистрации областных списков кандидатов.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Зарегистрированный кандидат либо его представитель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участвует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жеребьевке в последовательности, соответству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ющей хронологическому порядк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регистрации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кандидатов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в пределах одномандатного избирательного округа, по которому зарегистрирован кандидат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Зарегистрированный кандидат либо его представитель, представитель избирательного объединения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зарегистрировавшего областной список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выбирают установленное организаторами жеребьевки количество конвертов.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Содержание конвертов оглашается и вносится в протокол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жеребьевки по определению дат и времени выхода 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эфир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бесплатной основе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предвыборных агитационных материало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зарегистрированных кандидатов,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избирательных объединений, зарегистрировавших областные списки кандидатов, на каналах региональных государственных организаций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осуществляющих теле- и (или) радиовещание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(далее – протокол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распределении эфирного 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представителем организации телерадиовещания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(приложения №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№ 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соответствующие графы протоколов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распределении эфирного времени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вносятся фамилия, имя, отчество зарегистрированного кандидата или его представителя, уполномоченного представителя избирательного объединения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зарегистрировавшего областной список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ставится подпись лица, участвующего в жеребьевке.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распределении эфирного времени подписывают уполномоченный представитель соответствующей организации те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лерадиовещания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заместитель председателя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бирательной комиссии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иной член Избирательной комиссии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 правом решающего голоса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уполномоченный комиссией.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день проведения жеребьевки по распределению бесплатного эфирного вр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емени после подписания протоколов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 распределении эфирного времени по взаимному согласию между участниками совместных агитационных мероприятий возможен обмен датой и временем участия в них (приложения № 3, № 4).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основании указанных протоколов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составляется график распределения эфирного времени, предоставляемого безвозмездно, который утверждается решением Избирательной комиссии Новосибирской области и публикуется в региональных государственных периодических печатных изданиях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либо доводится до сведения избирателей иным путем, а также размещается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 официальном сайте Избирательной комиссии Новосибирской области в информацио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нно-телекоммуникационной сети «И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нтернет»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2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Если зарегистрированный кандидат, избирательное объединение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зарегистрировавшее областн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список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кандидатов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после проведения жеребьевки откажутся от использования эфирного времени, они обязаны не 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за пять дней до выхода в эфир, а если выход в эфир должен состояться менее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через пять дней после проведения соответствующей жеребьевки, - в день проведения жеребьевки сообщить об этом в письменной форме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формы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соответствующей организации телерадиовещания, которая вправе использовать высвободившееся эфирное время по своему усмотрению.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ind w:left="450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pStyle w:val="922"/>
        <w:ind w:left="450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Распределение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платного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эфирного времени на каналах региональных государственных организаций телерадиовещания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ind w:left="450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частью 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статьи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59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Закона 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региональные государственные организации телерадиовещания обязаны резервировать эфирное время для проведения предвыборной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агитации зарегистрированными кандидатами, избирательными объединениями, зарегистрировавшими областные списки кандидатов, за плату. Размер и условия оплаты должны быть едиными для всех зарегистрированных кандидатов, избирательных объединений, зарегистрирова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вших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областные списки кандидатов.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Общий объем платного эфирного времени, резервируемого каждой региональной организацией телерадиовещания, не может быть меньше общего объема бесплатного эфирного времени, но не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должен превышать его более,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чем в два раза.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Платное эфирное время для проведения предвыборной агитации предоставляется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том числе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выходные дни.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соответствии с частью 6 статьи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58 Закона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сведения о размере (в валюте Российской Федерации) и других условиях оплаты эфирного времени должны быть опубликованы соответствующей организацией телерадиовещания не 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через 30 дней со дня официального опубликования (публикации) решения о назначении выборов депутатов Законодательного Собрания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области.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Указанные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сведения,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информация о дате и об источнике их опубликования, сведения 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регистрационном номере и дате выдачи свидетельства о регистрации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средства массовой информации и уведомление о готовности предоставить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эфирное время для проведения предвыборной агитации в тот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 срок должны быть представлены в Избирательную комиссию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Новосибирской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области.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Жеребьевка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целях распределения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эфирного вр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емени, между всеми зарегистрированными кандидатами, избирательными объединениями, зарегистрировавшими областные списки кандидатов, проводится по завершении регистрации кандидатов, областных списков кандидатов, но не позднее чем за 33 дня до дня голосования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Жеребьевка по распределению платного эфирного времени пров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одится соответствующей организацией телерадиовещания самостоятельно с участием заинтересованных лиц, на основании письменных заявок на участие в жеребьевке, поданных зарегистрированными кандидатами, уполномоченными представителями избирательных объединений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зарегистрировавших областные списки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позднее чем в день проведения указанной жеребьевки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примерные формы заявок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приложения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№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аждый зарегистрированный кандидат, каждое избирательное объединение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зарегистрировавшее областн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список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кандидатов,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вправе за соответствующую плату получить эфирное вре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мя из общего объема зарезервированного эфирного времени в пределах доли, полученной в результате деления этого объема на общее число соответственно зарегистрированных кандидатов либо избирательных объединений, зарегистрировавших областные списки кандидатов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Если после такого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распределения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платного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эфирного времени останется нераспределенное эфирное время, оно может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быть предоставлено за плату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зарегистрированным кандидатам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избирательным объединениям,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зарегистрировавшим областные списки кандидатов,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подавшим заявку на предоставление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такого эфирного времени, на равных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условиях путем проведения жеребьевки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сроки, указанные в пункте 3.4 настоящего Порядка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Протокол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жеребьевки по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определению дат и времени выхода в эфир на платной основе предвыборных агитационных материалов зарегистрированных кандидатов, избирательных объединений, зарегистрировавших областные списки кандидатов,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- и (или) радиовещание,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 проведении выборов депутатов Законодательного Собрания Новосибирской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созыва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подписыва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ет представитель (представители)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организации телерадиовещания, а в случае присутствия при проведении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жеребьевки представителя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збирательной комиссии Новосибир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ской области - и представитель 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збирательной комиссии Нов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осибирской области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пример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протоколов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приложения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9, № 10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Копии указанных протоколов передаются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Расходы на проведение предвыборной агитации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средствах массовой информации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осуществляются исключительно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за счет средств соответствующих избирательных фондов. Агитация за кандидата, избирательное объединение, зарегистрировавшее областной список кандидатов, оплачиваемая из средств избирательных фондов других кандидатов, избирательных объединений, запрещается.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922"/>
        <w:numPr>
          <w:ilvl w:val="1"/>
          <w:numId w:val="3"/>
        </w:numPr>
        <w:ind w:left="0"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Платежный документ о перечислении в полном объеме средств в оплату стоимости эфирного времени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представляется филиалу публичного акционерного общества «Сбербанк России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а в случае его отсутствия - в филиал иной кредитной организации зарегистрированным кандидатом или его уполномоченным представителем по финансовым вопросам, уполномоченным представителем избирательного объединения по финансовым вопросам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не позднее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чем за два дня до дня предоставления эфирного времени.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Копия платежного документа с отметкой филиала публичного акционерного общества «Сбербанк России» (иной кредитной организации) представляется зарегистрированным кандидатом или его уполномоченным представителем по финансовым вопросам, уполномоченным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представителем избирательного объединения по финансовым вопросам в организацию телерадиовещания до предоставления эфирного времени. В случае нарушения указанных условий предоставление эфирного времени на каналах организаций телерадиовещания не допускается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center"/>
        <w:widowControl w:val="off"/>
        <w:rPr>
          <w:rFonts w:eastAsia="Times New Roman"/>
          <w:b/>
          <w:lang w:eastAsia="ru-RU"/>
        </w:rPr>
        <w:outlineLvl w:val="1"/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  <w:r/>
    </w:p>
    <w:p>
      <w:pPr>
        <w:pStyle w:val="922"/>
        <w:ind w:firstLine="540"/>
        <w:jc w:val="both"/>
        <w:spacing w:line="360" w:lineRule="auto"/>
        <w:widowControl w:val="off"/>
        <w:rPr>
          <w:rFonts w:eastAsia="Times New Roman"/>
          <w:lang w:eastAsia="ru-RU"/>
        </w:rPr>
        <w:sectPr>
          <w:headerReference w:type="default" r:id="rId11"/>
          <w:headerReference w:type="first" r:id="rId12"/>
          <w:footnotePr/>
          <w:endnotePr/>
          <w:type w:val="nextPage"/>
          <w:pgSz w:w="11905" w:h="16838" w:orient="portrait"/>
          <w:pgMar w:top="1134" w:right="851" w:bottom="993" w:left="1701" w:header="709" w:footer="709" w:gutter="0"/>
          <w:pgNumType w:start="1"/>
          <w:cols w:num="1" w:sep="0" w:space="720" w:equalWidth="1"/>
          <w:docGrid w:linePitch="360"/>
          <w:titlePg/>
        </w:sect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/>
    </w:p>
    <w:p>
      <w:pPr>
        <w:pStyle w:val="922"/>
        <w:ind w:left="9639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9639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jc w:val="center"/>
        <w:widowControl w:val="off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  <w:r/>
    </w:p>
    <w:p>
      <w:pPr>
        <w:pStyle w:val="922"/>
        <w:jc w:val="center"/>
        <w:spacing w:after="0" w:afterAutospacing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жеребьевки по определению дат и времени выхода в эфир на бесплатной основе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предвыборных агитационных материалов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зарегистрированных кандидатов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каналах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региональных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государственных организаций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и (или) радиовещание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при проведении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выбор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региональной государственной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организации телерадиовещания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, наименование телерадиоканала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jc w:val="center"/>
        <w:widowControl w:val="off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</w:r>
      <w:r>
        <w:rPr>
          <w:rFonts w:eastAsia="Times New Roman" w:cs="Courier New"/>
          <w:lang w:eastAsia="ru-RU"/>
        </w:rPr>
      </w:r>
      <w:r/>
    </w:p>
    <w:tbl>
      <w:tblPr>
        <w:tblW w:w="15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22"/>
        <w:gridCol w:w="1004"/>
        <w:gridCol w:w="2113"/>
        <w:gridCol w:w="979"/>
        <w:gridCol w:w="984"/>
        <w:gridCol w:w="1452"/>
        <w:gridCol w:w="851"/>
        <w:gridCol w:w="850"/>
        <w:gridCol w:w="1418"/>
        <w:gridCol w:w="2693"/>
        <w:gridCol w:w="2835"/>
      </w:tblGrid>
      <w:tr>
        <w:trPr/>
        <w:tc>
          <w:tcPr>
            <w:tcW w:w="522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004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одномандатного избирательного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13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зарегистрированного </w:t>
              <w:br/>
              <w:t xml:space="preserve">кандидата (фамилии указываются в алфавитном порядке)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41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11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совместных 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зарегистрированного кандидата (его представителя), участвовавшего в жеребьевке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зарегистрированного кандидата (его представител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я), участвовавшего в жеребьевке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22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1004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113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97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0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97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98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0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0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0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0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004" w:type="dxa"/>
            <w:vAlign w:val="top"/>
            <w:textDirection w:val="lrTb"/>
            <w:noWrap w:val="false"/>
          </w:tcPr>
          <w:p>
            <w:pPr>
              <w:pStyle w:val="922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5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9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83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2"/>
        <w:widowControl w:val="off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телерадиовещания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**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  инициалы, фамилия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дата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подпись       инициалы, фамилия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правом решающего голоса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инициалы, фамилия  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&lt;*&gt;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отсутствия зарегистрированного кандидата, его представителя, указывается ФИО члена Избирательной комиссии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принимавшего участие в жеребьевке в его интересах.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&lt;**&gt;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случае отсутствия зарегистрированного кандидата, его представителя, ставится подпись члена Избирательной комиссии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принимавшего участие в жеребьевке в его интересах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&lt;***&gt;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Протокол подписывается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представителем (представителями)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организации телерадиовещания.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9639"/>
        <w:jc w:val="center"/>
        <w:widowControl w:val="o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/>
    </w:p>
    <w:p>
      <w:pPr>
        <w:pStyle w:val="922"/>
        <w:ind w:left="9639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9639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jc w:val="center"/>
        <w:widowControl w:val="off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</w:r>
      <w:r>
        <w:rPr>
          <w:rFonts w:eastAsia="Times New Roman"/>
          <w:b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жеребьевки по определению дат и времени выхода в эфир на бесплатной основе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предвыборных агитационных материалов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избирательны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объединени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зарегистрировавши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областные списки кандидатов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каналах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региональных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государственных организаций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и (или) радиовещание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при проведении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выбор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региональной государственной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организации телерадиовещания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, наименование телерадиоканала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widowControl w:val="off"/>
        <w:rPr>
          <w:rFonts w:eastAsia="Times New Roman" w:cs="Courier New"/>
          <w:lang w:eastAsia="ru-RU"/>
        </w:rPr>
      </w:pPr>
      <w:r>
        <w:rPr>
          <w:rFonts w:eastAsia="Times New Roman" w:cs="Courier New"/>
          <w:lang w:eastAsia="ru-RU"/>
        </w:rPr>
      </w:r>
      <w:r>
        <w:rPr>
          <w:rFonts w:eastAsia="Times New Roman" w:cs="Courier New"/>
          <w:lang w:eastAsia="ru-RU"/>
        </w:rPr>
      </w:r>
      <w:r/>
    </w:p>
    <w:tbl>
      <w:tblPr>
        <w:tblW w:w="154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1"/>
        <w:gridCol w:w="2122"/>
        <w:gridCol w:w="859"/>
        <w:gridCol w:w="904"/>
        <w:gridCol w:w="1911"/>
        <w:gridCol w:w="851"/>
        <w:gridCol w:w="977"/>
        <w:gridCol w:w="1911"/>
        <w:gridCol w:w="2716"/>
        <w:gridCol w:w="2654"/>
      </w:tblGrid>
      <w:tr>
        <w:trPr>
          <w:tblHeader/>
        </w:trPr>
        <w:tc>
          <w:tcPr>
            <w:tcW w:w="511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22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избирательн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объединени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зарегистрировавш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областн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спис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 кандидатов (наименования располагаются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порядке регистрации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67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73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совместных агитационных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716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уполномоченного представителя избирательного объединения,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участвовавшего в жеребьевке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54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уполномоченного представителя избирательного объединения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участвовавшего в жеребьевке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 дата подписания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**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blHeader/>
        </w:trPr>
        <w:tc>
          <w:tcPr>
            <w:tcW w:w="511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122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8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716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654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</w:tr>
      <w:tr>
        <w:trPr>
          <w:tblHeader/>
        </w:trPr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8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71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65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</w:tr>
      <w:tr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71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5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71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5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0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71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5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телерадиовещания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  инициалы, фамилия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дата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подпись       инициалы, фамилия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правом решающего голоса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инициалы, фамилия  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&lt;*&gt;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случае отсутствия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уполномоченного представителя избирательного объединения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указывается ФИО члена Избирательной комиссии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принимавшего участие в жеребьевке в его интересах.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&lt;**&gt;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 случае отсутствия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уполномоченного представителя избирательного объединения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ставится подпись члена Избирательной комиссии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принимавшего участие в жеребьевке в его интересах.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&gt; Протокол подписывается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представителем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организации телерадиовещания.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9639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9639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согласования дат и времени участия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совместных агитационных мероприятиях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зарегистрированных кандидатов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выбор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региональной государственной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организации телерадиовещания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, наименование телерадиоканала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  <w:r/>
    </w:p>
    <w:tbl>
      <w:tblPr>
        <w:tblW w:w="158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2126"/>
        <w:gridCol w:w="1560"/>
        <w:gridCol w:w="1668"/>
        <w:gridCol w:w="2268"/>
        <w:gridCol w:w="2268"/>
        <w:gridCol w:w="2409"/>
        <w:gridCol w:w="2177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одномандатного избирательного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зарегистрированного </w:t>
              <w:br/>
              <w:t xml:space="preserve">кандидата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Даты и время </w:t>
              <w:br/>
              <w:t xml:space="preserve">выхода в эфир </w:t>
              <w:br/>
              <w:t xml:space="preserve">совместных </w:t>
              <w:br/>
              <w:t xml:space="preserve">агитационных </w:t>
              <w:br/>
              <w:t xml:space="preserve">мероприятий </w:t>
              <w:br/>
              <w:t xml:space="preserve">по результатам</w:t>
              <w:br/>
              <w:t xml:space="preserve">жеребьевки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Даты и время</w:t>
              <w:br/>
              <w:t xml:space="preserve">выхода в эфир</w:t>
              <w:br/>
              <w:t xml:space="preserve">совместных </w:t>
              <w:br/>
              <w:t xml:space="preserve">агитационных</w:t>
              <w:br/>
              <w:t xml:space="preserve">мероприятий </w:t>
              <w:br/>
              <w:t xml:space="preserve">по согласованию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инициалы зарегистрированного кандидата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(его представителя)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зарегистрированного кандидата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(его представителя) и дата подписания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инициалы </w:t>
              <w:br/>
              <w:t xml:space="preserve">зарегистрированного кандидата (его представителя), давшего согласие на обмен датами и временем участия в совместных</w:t>
              <w:br/>
              <w:t xml:space="preserve">агитационных </w:t>
              <w:br/>
              <w:t xml:space="preserve">мероприятиях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зарегистрированного</w:t>
              <w:br/>
              <w:t xml:space="preserve">кандидата (его представителя), давшего согласие на обмен датами и временем участия в совместных агитационных мероприятиях, и дата подписания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5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6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телерадиовещания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  инициалы, фамилия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дата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подпись       инициалы, фамилия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правом решающего голоса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инициалы, фамилия  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&lt;*&gt; Протокол подписывается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представителем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организации телерадиовещания.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jc w:val="both"/>
        <w:widowControl w:val="o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/>
    </w:p>
    <w:p>
      <w:pPr>
        <w:pStyle w:val="922"/>
        <w:jc w:val="right"/>
        <w:widowControl w:val="off"/>
        <w:rPr>
          <w:rFonts w:eastAsia="Times New Roman"/>
          <w:sz w:val="20"/>
          <w:szCs w:val="20"/>
          <w:lang w:eastAsia="ru-RU"/>
        </w:rPr>
        <w:sectPr>
          <w:footnotePr/>
          <w:endnotePr/>
          <w:type w:val="nextPage"/>
          <w:pgSz w:w="16838" w:h="11905" w:orient="landscape"/>
          <w:pgMar w:top="1134" w:right="851" w:bottom="567" w:left="851" w:header="709" w:footer="709" w:gutter="0"/>
          <w:cols w:num="1" w:sep="0" w:space="720" w:equalWidth="1"/>
          <w:docGrid w:linePitch="360"/>
        </w:sectPr>
        <w:outlineLvl w:val="1"/>
      </w:pPr>
      <w:r>
        <w:rPr>
          <w:rFonts w:eastAsia="Times New Roman"/>
          <w:sz w:val="20"/>
          <w:szCs w:val="20"/>
          <w:lang w:eastAsia="ru-RU"/>
        </w:rPr>
      </w:r>
      <w:r>
        <w:rPr>
          <w:rFonts w:eastAsia="Times New Roman"/>
          <w:sz w:val="20"/>
          <w:szCs w:val="20"/>
          <w:lang w:eastAsia="ru-RU"/>
        </w:rPr>
      </w:r>
      <w:r/>
    </w:p>
    <w:p>
      <w:pPr>
        <w:pStyle w:val="922"/>
        <w:ind w:left="8496" w:firstLine="708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9639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согласования дат и времени участия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 совместных агитационных мероприятиях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избирательны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объединени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зарегистрировавши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областные списки кандидатов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выбор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ах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региональной государственной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организации телерадиовещания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, наименование телерадиоканала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  <w:r/>
    </w:p>
    <w:tbl>
      <w:tblPr>
        <w:tblW w:w="1532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843"/>
        <w:gridCol w:w="2268"/>
        <w:gridCol w:w="2268"/>
        <w:gridCol w:w="2409"/>
        <w:gridCol w:w="2177"/>
      </w:tblGrid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избирательн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объединени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зарегистрировавш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его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областной список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кандидатов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Даты и время </w:t>
              <w:br/>
              <w:t xml:space="preserve">выхода в эфир </w:t>
              <w:br/>
              <w:t xml:space="preserve">совместных </w:t>
              <w:br/>
              <w:t xml:space="preserve">агитационных </w:t>
              <w:br/>
              <w:t xml:space="preserve">мероприятий </w:t>
              <w:br/>
              <w:t xml:space="preserve">по результатам</w:t>
              <w:br/>
              <w:t xml:space="preserve">жеребьевки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Даты и время</w:t>
              <w:br/>
              <w:t xml:space="preserve">выхода в эфир</w:t>
              <w:br/>
              <w:t xml:space="preserve">совместных </w:t>
              <w:br/>
              <w:t xml:space="preserve">агитационных</w:t>
              <w:br/>
              <w:t xml:space="preserve">мероприятий </w:t>
              <w:br/>
              <w:t xml:space="preserve">по согласованию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амилия, инициалы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уполномоченного представителя избирательного объединения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уполномоченного представителя избирательного объединения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и дата подписания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Фамилия, инициалы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уполномоченного представителя избирательного объединения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давшего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согласие на обмен датами и временем участия в совместных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агитационных мероприятиях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уполномоченного представителя избирательного объединения, давшего согласие на обмен датами и временем участия в совместных агитационных мероприятиях, и дата подписания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3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55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184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26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40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  <w:tc>
          <w:tcPr>
            <w:tcW w:w="217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r>
            <w:r/>
          </w:p>
        </w:tc>
      </w:tr>
    </w:tbl>
    <w:p>
      <w:pPr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телерадиовещания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*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  инициалы, фамилия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дата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подпись       инициалы, фамилия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правом решающего голоса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инициалы, фамилия  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eastAsia="Times New Roman"/>
          <w:sz w:val="24"/>
          <w:szCs w:val="24"/>
          <w:lang w:eastAsia="ru-RU"/>
        </w:rPr>
        <w:sectPr>
          <w:footnotePr/>
          <w:endnotePr/>
          <w:type w:val="nextPage"/>
          <w:pgSz w:w="16838" w:h="11905" w:orient="landscape"/>
          <w:pgMar w:top="851" w:right="1134" w:bottom="991" w:left="1134" w:header="709" w:footer="709" w:gutter="0"/>
          <w:cols w:num="1" w:sep="0" w:space="720" w:equalWidth="1"/>
          <w:docGrid w:linePitch="360"/>
        </w:sect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&lt;*&gt; Протокол подписывается не менее чем двумя представителями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организации телерадиовещания.</w:t>
      </w:r>
      <w:r>
        <w:rPr>
          <w:rFonts w:eastAsia="Times New Roman"/>
          <w:sz w:val="24"/>
          <w:szCs w:val="24"/>
          <w:lang w:eastAsia="ru-RU"/>
        </w:rPr>
      </w:r>
      <w:r/>
    </w:p>
    <w:p>
      <w:pPr>
        <w:pStyle w:val="922"/>
        <w:ind w:left="4536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4536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22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(наименование организации телерадиовещания)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зарегистрированного кандидата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1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депутаты Законодательного Собрания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восьмого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созыва </w:t>
              <w:br/>
              <w:t xml:space="preserve">по одномандатному избирательному округу № 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4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70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 уведомляю Вас о своем отказе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использования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бесплатного эфирного 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теле/радиоканале 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предоставленного мне в результате проведения жеребьевки по распределению бесплатного эфирного времени в Вашей организации «____» ____________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«____» _____________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  <w:tab/>
        <w:tab/>
        <w:tab/>
        <w:tab/>
        <w:t xml:space="preserve">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53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lang w:eastAsia="ru-RU"/>
        </w:rPr>
        <w:tab/>
        <w:tab/>
        <w:tab/>
        <w:tab/>
        <w:tab/>
        <w:tab/>
        <w:tab/>
        <w:tab/>
        <w:tab/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 xml:space="preserve">       (подпись)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left="453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i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453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Порядк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22"/>
              <w:jc w:val="both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(наименование организации телерадиовещания)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избирательного объединения,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зарегистрирова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вшего областной список кандидатов в депутаты </w:t>
              <w:br/>
              <w:t xml:space="preserve">Законодательного Собрания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восьмого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созыва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наименование избирательного объединения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709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 уведомляем Вас о своем отказе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использования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бесплатного эфирного 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на теле/радиоканале ______________________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предоставленного нам в результате проведения жеребьевки по распределению бесплатного эфирного времени в Вашей организации «____» ____________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«____» _____________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  <w:tab/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 xml:space="preserve">______________</w:t>
      </w:r>
      <w:r>
        <w:rPr>
          <w:rFonts w:ascii="Times New Roman" w:hAnsi="Times New Roman" w:eastAsia="Times New Roman" w:cs="Times New Roman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lang w:eastAsia="ru-RU"/>
        </w:rPr>
        <w:t xml:space="preserve">______</w:t>
        <w:tab/>
        <w:t xml:space="preserve"> ___________________</w:t>
        <w:tab/>
        <w:t xml:space="preserve">____________________</w:t>
      </w:r>
      <w:r>
        <w:rPr>
          <w:rFonts w:ascii="Times New Roman" w:hAnsi="Times New Roman" w:eastAsia="Times New Roman" w:cs="Times New Roman"/>
          <w:lang w:eastAsia="ru-RU"/>
        </w:rPr>
      </w:r>
      <w:r/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942"/>
        <w:gridCol w:w="2693"/>
        <w:gridCol w:w="3934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42" w:type="dxa"/>
            <w:vAlign w:val="top"/>
            <w:textDirection w:val="lrTb"/>
            <w:noWrap w:val="false"/>
          </w:tcPr>
          <w:p>
            <w:pPr>
              <w:pStyle w:val="922"/>
              <w:ind w:left="-14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(должность руководителя избирательного объединения, уполномоченного представителя избирательного объединения)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922"/>
              <w:jc w:val="both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34" w:type="dxa"/>
            <w:vAlign w:val="top"/>
            <w:textDirection w:val="lrTb"/>
            <w:noWrap w:val="false"/>
          </w:tcPr>
          <w:p>
            <w:pPr>
              <w:pStyle w:val="922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(фамилия, имя, отчество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widowControl w:val="off"/>
        <w:rPr>
          <w:rFonts w:eastAsia="Times New Roman"/>
          <w:i/>
          <w:sz w:val="24"/>
          <w:szCs w:val="24"/>
          <w:lang w:eastAsia="ru-RU"/>
        </w:rPr>
      </w:pPr>
      <w:r>
        <w:rPr>
          <w:rFonts w:eastAsia="Times New Roman"/>
          <w:i/>
          <w:sz w:val="24"/>
          <w:szCs w:val="24"/>
          <w:lang w:eastAsia="ru-RU"/>
        </w:rPr>
        <w:br w:type="page" w:clear="all"/>
      </w:r>
      <w:r>
        <w:rPr>
          <w:rFonts w:eastAsia="Times New Roman"/>
          <w:i/>
          <w:sz w:val="24"/>
          <w:szCs w:val="24"/>
          <w:lang w:eastAsia="ru-RU"/>
        </w:rPr>
      </w:r>
      <w:r/>
    </w:p>
    <w:p>
      <w:pPr>
        <w:pStyle w:val="922"/>
        <w:ind w:left="4536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4536"/>
        <w:jc w:val="center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22"/>
              <w:jc w:val="both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(наименование организации телерадиовещания)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зарегистрированного кандидата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1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 депутаты Законодательного Собрания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восьмого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созыва </w:t>
              <w:br/>
              <w:t xml:space="preserve">по одномандатному избирательному округу № 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4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1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(фамилия, имя, отчество)</w:t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  <w:p>
            <w:pPr>
              <w:pStyle w:val="922"/>
              <w:jc w:val="center"/>
              <w:spacing w:before="0" w:beforeAutospacing="0"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 уведомляю Вас о своем намерении принять участие в жеребьевке по распределению платно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эфирного 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предоставляемого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Ваше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организаци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540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«____» _____________ 20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ода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  <w:tab/>
        <w:tab/>
        <w:tab/>
        <w:t xml:space="preserve">_____________________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539"/>
        <w:jc w:val="both"/>
        <w:spacing w:before="0" w:beforeAutospacing="0"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lang w:eastAsia="ru-RU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(подпись)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ind w:left="453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4536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региональных государственных организаций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tbl>
      <w:tblPr>
        <w:tblW w:w="9606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5812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22"/>
              <w:jc w:val="both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Руководителю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(наименование организации телерадиовещания)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избирательного объединения,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зарегистрирова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вшего областной список кандидатов в депутаты </w:t>
              <w:br/>
              <w:t xml:space="preserve">Законодательного Собрания </w:t>
              <w:br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восьмого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 созыва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ind w:firstLine="36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___________________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_______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r>
            <w:r/>
          </w:p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наименование избирательного объединения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r>
            <w:r/>
          </w:p>
        </w:tc>
      </w:tr>
    </w:tbl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Настоящим уведомля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Вас о своем намерении принять участие в жеребьевке по распределению платно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го эфирного времени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предоставляемого Вашей организацией.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«____» _____________ 20__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</w:t>
        <w:tab/>
        <w:tab/>
        <w:tab/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____________________</w:t>
        <w:tab/>
        <w:t xml:space="preserve">     ____________________</w:t>
        <w:tab/>
        <w:t xml:space="preserve">____________________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89" w:type="dxa"/>
            <w:vAlign w:val="top"/>
            <w:textDirection w:val="lrTb"/>
            <w:noWrap w:val="false"/>
          </w:tcPr>
          <w:p>
            <w:pPr>
              <w:pStyle w:val="922"/>
              <w:ind w:left="-14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(должность руководителя </w:t>
              <w:br/>
              <w:t xml:space="preserve">избирательного объединения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, уполномоченного представителя избирательного объединения</w:t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9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  <w:t xml:space="preserve">(фамилия, имя, отчество)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widowControl w:val="off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</w:r>
      <w:r>
        <w:rPr>
          <w:rFonts w:eastAsia="Times New Roman"/>
          <w:lang w:eastAsia="ru-RU"/>
        </w:rPr>
      </w:r>
      <w:r/>
    </w:p>
    <w:p>
      <w:pPr>
        <w:pStyle w:val="922"/>
        <w:widowControl w:val="off"/>
        <w:rPr>
          <w:rFonts w:eastAsia="Times New Roman"/>
          <w:sz w:val="20"/>
          <w:szCs w:val="20"/>
          <w:lang w:eastAsia="ru-RU"/>
        </w:rPr>
        <w:sectPr>
          <w:footnotePr/>
          <w:endnotePr/>
          <w:type w:val="nextPage"/>
          <w:pgSz w:w="11905" w:h="16838" w:orient="portrait"/>
          <w:pgMar w:top="1134" w:right="851" w:bottom="1134" w:left="1560" w:header="709" w:footer="709" w:gutter="0"/>
          <w:cols w:num="1" w:sep="0" w:space="720" w:equalWidth="1"/>
          <w:docGrid w:linePitch="360"/>
        </w:sectPr>
      </w:pPr>
      <w:r>
        <w:rPr>
          <w:rFonts w:eastAsia="Times New Roman"/>
          <w:sz w:val="20"/>
          <w:szCs w:val="20"/>
          <w:lang w:eastAsia="ru-RU"/>
        </w:rPr>
      </w:r>
      <w:r>
        <w:rPr>
          <w:rFonts w:eastAsia="Times New Roman"/>
          <w:sz w:val="20"/>
          <w:szCs w:val="20"/>
          <w:lang w:eastAsia="ru-RU"/>
        </w:rPr>
      </w:r>
      <w:r/>
    </w:p>
    <w:p>
      <w:pPr>
        <w:pStyle w:val="922"/>
        <w:ind w:left="10206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10206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 государственных организаций,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left="10206"/>
        <w:spacing w:after="0" w:afterAutospacing="0" w:line="17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ind w:left="10206"/>
        <w:spacing w:after="0" w:afterAutospacing="0" w:line="17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p>
      <w:pPr>
        <w:pStyle w:val="922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жеребьевки по определению дат и времени выхода в эфир 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платной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основе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предвыборных агитационных материалов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зарегистрированных кандидатов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каналах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региональных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государственных организаций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осуществляющих 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еле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и (или) радиовещание,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при проведении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выбор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lang w:eastAsia="ru-RU"/>
        </w:rPr>
      </w:r>
      <w:r>
        <w:rPr>
          <w:rFonts w:ascii="Times New Roman" w:hAnsi="Times New Roman" w:eastAsia="Times New Roman" w:cs="Times New Roman"/>
          <w:b/>
          <w:lang w:eastAsia="ru-RU"/>
        </w:rPr>
      </w:r>
      <w:r/>
    </w:p>
    <w:p>
      <w:pPr>
        <w:pStyle w:val="922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региональной государственной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организации телерадиовещания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, наименование телерадиоканала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1"/>
        <w:gridCol w:w="1614"/>
        <w:gridCol w:w="2045"/>
        <w:gridCol w:w="641"/>
        <w:gridCol w:w="747"/>
        <w:gridCol w:w="1911"/>
        <w:gridCol w:w="648"/>
        <w:gridCol w:w="748"/>
        <w:gridCol w:w="1911"/>
        <w:gridCol w:w="2226"/>
        <w:gridCol w:w="2370"/>
      </w:tblGrid>
      <w:tr>
        <w:trPr/>
        <w:tc>
          <w:tcPr>
            <w:tcW w:w="491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614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одномандатного избирательного округа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45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зарегистрированного </w:t>
              <w:br/>
              <w:t xml:space="preserve">кандидата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(фамилии указываются в алфавитном порядке)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299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30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совместных агитационных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6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зарегистрированного кандидата (его представителя), участвовавшего в жеребьевке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370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зарегистрированного кандидата (его представителя), участвовавшего в жеребьевке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и дата подписания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491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1614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045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64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4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6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370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49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61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64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74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7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2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37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49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61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4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4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37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49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61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045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4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47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6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748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22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37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17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телерадиовещания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  инициалы, фамилия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дата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подпись       инициалы, фамилия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правом решающего голоса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инициалы, фамилия  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17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&lt;*&gt; Протокол подписывается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представителем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представителями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организации телерадиовещания.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17" w:lineRule="atLeast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&gt;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Подпись ставится в случае присутствия члена Избирательной комиссии Новосибирской области при проведении жеребьевки.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shd w:val="nil" w:color="auto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none"/>
          <w:lang w:eastAsia="ru-RU"/>
        </w:rPr>
        <w:br w:type="page" w:clear="all"/>
      </w:r>
      <w:r>
        <w:rPr>
          <w:rFonts w:eastAsia="Times New Roman"/>
          <w:sz w:val="24"/>
          <w:szCs w:val="24"/>
          <w:highlight w:val="none"/>
          <w:lang w:eastAsia="ru-RU"/>
        </w:rPr>
      </w:r>
      <w:r/>
    </w:p>
    <w:p>
      <w:pPr>
        <w:pStyle w:val="922"/>
        <w:ind w:left="10206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 xml:space="preserve">10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922"/>
        <w:ind w:left="10206"/>
        <w:jc w:val="center"/>
        <w:spacing w:after="0" w:afterAutospacing="0" w:line="17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 Порядку проведения жеребьевки по распределению между зарегистрированными кандидатами, избирательными объединениями, зарегистрировавшими областные списки кандидатов, эфирного времени на каналах региональ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ных государственных организаций, осуществляющих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 и (или) радиовещание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при проведении выборов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созыва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жеребьевки по определению дат и времени выхода в эфир на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платной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основе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предвыборных агитационных материалов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избирательны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объединени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зарегистрировавши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х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областные списки кандидатов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каналах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региональных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государственных организаций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, осуществляющих т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еле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- и (или) радиовещание, при проведении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выбор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ов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депутатов Законодательного Собрания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восьмого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созыва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b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_________________________________________________________________________________________________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r>
      <w:r/>
    </w:p>
    <w:p>
      <w:pPr>
        <w:pStyle w:val="922"/>
        <w:jc w:val="center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(наименование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региональной государственной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организации телерадиовещания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, наименование телерадиоканала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lang w:eastAsia="ru-RU"/>
        </w:rPr>
      </w:r>
      <w:r>
        <w:rPr>
          <w:rFonts w:ascii="Times New Roman" w:hAnsi="Times New Roman" w:eastAsia="Times New Roman" w:cs="Times New Roman"/>
          <w:lang w:eastAsia="ru-RU"/>
        </w:rPr>
      </w:r>
      <w:r/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12"/>
        <w:gridCol w:w="2144"/>
        <w:gridCol w:w="860"/>
        <w:gridCol w:w="903"/>
        <w:gridCol w:w="1911"/>
        <w:gridCol w:w="853"/>
        <w:gridCol w:w="980"/>
        <w:gridCol w:w="1911"/>
        <w:gridCol w:w="2622"/>
        <w:gridCol w:w="2656"/>
      </w:tblGrid>
      <w:tr>
        <w:trPr>
          <w:tblHeader/>
        </w:trPr>
        <w:tc>
          <w:tcPr>
            <w:tcW w:w="512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44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избирательного объединения, зарегистрировавшего областные списки кандидатов (наименования располагаются 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порядке регистрации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67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агитационных материалов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W w:w="374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ыход в эфир совместных агитационных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мероприятий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22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ФИО уполномоченного представителя избирательного объединения,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участвовавшего в жеребьевке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56" w:type="dxa"/>
            <w:vAlign w:val="top"/>
            <w:vMerge w:val="restart"/>
            <w:textDirection w:val="lrTb"/>
            <w:noWrap w:val="false"/>
          </w:tcPr>
          <w:p>
            <w:pPr>
              <w:pStyle w:val="922"/>
              <w:jc w:val="center"/>
              <w:keepNext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уполномоченного представителя избирательного объединения, и дата подписания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tblHeader/>
        </w:trPr>
        <w:tc>
          <w:tcPr>
            <w:tcW w:w="512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144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0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дата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время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продолжительность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22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  <w:tc>
          <w:tcPr>
            <w:tcW w:w="2656" w:type="dxa"/>
            <w:vAlign w:val="top"/>
            <w:vMerge w:val="continue"/>
            <w:textDirection w:val="lrTb"/>
            <w:noWrap w:val="false"/>
          </w:tcPr>
          <w:p>
            <w:pPr>
              <w:pStyle w:val="922"/>
              <w:jc w:val="center"/>
              <w:widowControl w:val="off"/>
              <w:rPr>
                <w:rFonts w:eastAsia="Times New Roman" w:cs="Courier New"/>
                <w:sz w:val="20"/>
                <w:szCs w:val="20"/>
                <w:lang w:eastAsia="ru-RU"/>
              </w:rPr>
            </w:pP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>
              <w:rPr>
                <w:rFonts w:eastAsia="Times New Roman" w:cs="Courier New"/>
                <w:sz w:val="20"/>
                <w:szCs w:val="20"/>
                <w:lang w:eastAsia="ru-RU"/>
              </w:rPr>
            </w:r>
            <w:r/>
          </w:p>
        </w:tc>
      </w:tr>
      <w:tr>
        <w:trPr>
          <w:tblHeader/>
        </w:trPr>
        <w:tc>
          <w:tcPr>
            <w:tcW w:w="51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14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90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98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6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W w:w="265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r>
            <w:r/>
          </w:p>
        </w:tc>
      </w:tr>
      <w:tr>
        <w:trPr/>
        <w:tc>
          <w:tcPr>
            <w:tcW w:w="51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4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0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5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  <w:tr>
        <w:trPr/>
        <w:tc>
          <w:tcPr>
            <w:tcW w:w="51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144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6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0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853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980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1911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22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656" w:type="dxa"/>
            <w:vAlign w:val="top"/>
            <w:textDirection w:val="lrTb"/>
            <w:noWrap w:val="false"/>
          </w:tcPr>
          <w:p>
            <w:pPr>
              <w:pStyle w:val="922"/>
              <w:jc w:val="center"/>
              <w:spacing w:after="0" w:afterAutospacing="0" w:line="283" w:lineRule="atLeast"/>
              <w:widowControl w:val="o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/>
          </w:p>
        </w:tc>
      </w:tr>
    </w:tbl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Представители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организаци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телерадиовещания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  инициалы, фамилия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дата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    подпись       инициалы, фамилия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eastAsia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Член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збирательной комиссии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Новосибирской области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 правом решающего голоса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_________  ___________________  ______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подпись    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  <w:t xml:space="preserve"> инициалы, фамилия      дата</w:t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spacing w:after="0" w:afterAutospacing="0" w:line="283" w:lineRule="atLeast"/>
        <w:widowControl w:val="off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i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--------------------------------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&lt;*&gt; Протокол подписывается не менее чем двумя представителями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региональной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государственной организации телерадиовещания.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pStyle w:val="922"/>
        <w:ind w:firstLine="540"/>
        <w:jc w:val="both"/>
        <w:spacing w:after="0" w:afterAutospacing="0" w:line="283" w:lineRule="atLeast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&lt;*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*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&gt;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Подпись ставится в случае присутствия члена Избирательной комиссии Новосибирской области при проведении жеребьевки.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sectPr>
      <w:footnotePr/>
      <w:endnotePr/>
      <w:type w:val="nextPage"/>
      <w:pgSz w:w="16838" w:h="11906" w:orient="landscape"/>
      <w:pgMar w:top="992" w:right="567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Times New Roman CYR">
    <w:panose1 w:val="02020603050405020304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941"/>
        <w:jc w:val="both"/>
      </w:pPr>
      <w:r>
        <w:rPr>
          <w:rStyle w:val="942"/>
        </w:rPr>
        <w:footnoteRef/>
      </w:r>
      <w:r>
        <w:t xml:space="preserve"> </w:t>
      </w:r>
      <w:r>
        <w:t xml:space="preserve">У</w:t>
      </w:r>
      <w:r>
        <w:t xml:space="preserve">достоверение доверенного лица избирательного объединения, </w:t>
      </w:r>
      <w:r>
        <w:t xml:space="preserve">выдвинувшего</w:t>
      </w:r>
      <w:r>
        <w:t xml:space="preserve"> областной список кандидатов</w:t>
      </w:r>
      <w:r>
        <w:t xml:space="preserve"> в депутаты Законодательного Собрания Новосибирской области </w:t>
      </w:r>
      <w:r>
        <w:t xml:space="preserve">восьмого</w:t>
      </w:r>
      <w:r>
        <w:t xml:space="preserve"> созыва по единому </w:t>
      </w:r>
      <w:r>
        <w:t xml:space="preserve">областному </w:t>
      </w:r>
      <w:r>
        <w:t xml:space="preserve">избирательному округу</w:t>
      </w:r>
      <w:r>
        <w:t xml:space="preserve">;</w:t>
      </w:r>
      <w:r>
        <w:t xml:space="preserve"> для уполномоченного представителя избирательного объединения, </w:t>
      </w:r>
      <w:r>
        <w:t xml:space="preserve">выдвинувшего </w:t>
      </w:r>
      <w:r>
        <w:t xml:space="preserve">областной список кандидатов</w:t>
      </w:r>
      <w:r>
        <w:t xml:space="preserve"> по единому</w:t>
      </w:r>
      <w:r>
        <w:t xml:space="preserve"> областному</w:t>
      </w:r>
      <w:r>
        <w:t xml:space="preserve"> избирательному округу</w:t>
      </w:r>
      <w:r>
        <w:t xml:space="preserve">, - </w:t>
      </w:r>
      <w:r>
        <w:t xml:space="preserve">паспорт или </w:t>
      </w:r>
      <w:r>
        <w:t xml:space="preserve">документ, </w:t>
      </w:r>
      <w:r>
        <w:t xml:space="preserve">заменяющий паспорт гражданина; удостоверение зарегистрированного кандидата в депутаты Законодательного Собрания Новосибирской области </w:t>
      </w:r>
      <w:r>
        <w:t xml:space="preserve">восьмого</w:t>
      </w:r>
      <w:r>
        <w:t xml:space="preserve"> созыва, выдвинутого по одномандатному избирательному округу; удостоверение доверенного лица кандидата</w:t>
      </w:r>
      <w:r>
        <w:t xml:space="preserve"> </w:t>
      </w:r>
      <w:r>
        <w:t xml:space="preserve">в депутаты Законодательного Собрания Новосибирской области </w:t>
      </w:r>
      <w:r>
        <w:t xml:space="preserve">восьмого</w:t>
      </w:r>
      <w:r>
        <w:t xml:space="preserve"> созыва, выдвинутого по одномандатному избирательному округу.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</w:pPr>
    <w:fldSimple w:instr="PAGE \* MERGEFORMAT">
      <w:r>
        <w:t xml:space="preserve">1</w:t>
      </w:r>
    </w:fldSimple>
    <w:r/>
    <w:r/>
  </w:p>
  <w:p>
    <w:pPr>
      <w:pStyle w:val="7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</w:pPr>
    <w:fldSimple w:instr="PAGE \* MERGEFORMAT">
      <w:r>
        <w:t xml:space="preserve">1</w:t>
      </w:r>
    </w:fldSimple>
    <w:r/>
    <w:r/>
  </w:p>
  <w:p>
    <w:pPr>
      <w:pStyle w:val="77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4"/>
      <w:jc w:val="center"/>
    </w:pPr>
    <w:r/>
    <w:r/>
  </w:p>
  <w:p>
    <w:pPr>
      <w:pStyle w:val="7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971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8">
    <w:name w:val="Heading 1"/>
    <w:basedOn w:val="922"/>
    <w:next w:val="922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>
    <w:name w:val="Heading 1 Char"/>
    <w:basedOn w:val="924"/>
    <w:link w:val="748"/>
    <w:uiPriority w:val="9"/>
    <w:rPr>
      <w:rFonts w:ascii="Arial" w:hAnsi="Arial" w:eastAsia="Arial" w:cs="Arial"/>
      <w:sz w:val="40"/>
      <w:szCs w:val="40"/>
    </w:rPr>
  </w:style>
  <w:style w:type="character" w:styleId="750">
    <w:name w:val="Heading 2 Char"/>
    <w:basedOn w:val="924"/>
    <w:link w:val="923"/>
    <w:uiPriority w:val="9"/>
    <w:rPr>
      <w:rFonts w:ascii="Arial" w:hAnsi="Arial" w:eastAsia="Arial" w:cs="Arial"/>
      <w:sz w:val="34"/>
    </w:rPr>
  </w:style>
  <w:style w:type="paragraph" w:styleId="751">
    <w:name w:val="Heading 3"/>
    <w:basedOn w:val="922"/>
    <w:next w:val="922"/>
    <w:link w:val="75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2">
    <w:name w:val="Heading 3 Char"/>
    <w:basedOn w:val="924"/>
    <w:link w:val="751"/>
    <w:uiPriority w:val="9"/>
    <w:rPr>
      <w:rFonts w:ascii="Arial" w:hAnsi="Arial" w:eastAsia="Arial" w:cs="Arial"/>
      <w:sz w:val="30"/>
      <w:szCs w:val="30"/>
    </w:rPr>
  </w:style>
  <w:style w:type="paragraph" w:styleId="753">
    <w:name w:val="Heading 4"/>
    <w:basedOn w:val="922"/>
    <w:next w:val="922"/>
    <w:link w:val="75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4">
    <w:name w:val="Heading 4 Char"/>
    <w:basedOn w:val="924"/>
    <w:link w:val="753"/>
    <w:uiPriority w:val="9"/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922"/>
    <w:next w:val="922"/>
    <w:link w:val="7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56">
    <w:name w:val="Heading 5 Char"/>
    <w:basedOn w:val="924"/>
    <w:link w:val="755"/>
    <w:uiPriority w:val="9"/>
    <w:rPr>
      <w:rFonts w:ascii="Arial" w:hAnsi="Arial" w:eastAsia="Arial" w:cs="Arial"/>
      <w:b/>
      <w:bCs/>
      <w:sz w:val="24"/>
      <w:szCs w:val="24"/>
    </w:rPr>
  </w:style>
  <w:style w:type="paragraph" w:styleId="757">
    <w:name w:val="Heading 6"/>
    <w:basedOn w:val="922"/>
    <w:next w:val="922"/>
    <w:link w:val="7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8">
    <w:name w:val="Heading 6 Char"/>
    <w:basedOn w:val="924"/>
    <w:link w:val="757"/>
    <w:uiPriority w:val="9"/>
    <w:rPr>
      <w:rFonts w:ascii="Arial" w:hAnsi="Arial" w:eastAsia="Arial" w:cs="Arial"/>
      <w:b/>
      <w:bCs/>
      <w:sz w:val="22"/>
      <w:szCs w:val="22"/>
    </w:rPr>
  </w:style>
  <w:style w:type="paragraph" w:styleId="759">
    <w:name w:val="Heading 7"/>
    <w:basedOn w:val="922"/>
    <w:next w:val="922"/>
    <w:link w:val="7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0">
    <w:name w:val="Heading 7 Char"/>
    <w:basedOn w:val="924"/>
    <w:link w:val="7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1">
    <w:name w:val="Heading 8"/>
    <w:basedOn w:val="922"/>
    <w:next w:val="922"/>
    <w:link w:val="76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2">
    <w:name w:val="Heading 8 Char"/>
    <w:basedOn w:val="924"/>
    <w:link w:val="761"/>
    <w:uiPriority w:val="9"/>
    <w:rPr>
      <w:rFonts w:ascii="Arial" w:hAnsi="Arial" w:eastAsia="Arial" w:cs="Arial"/>
      <w:i/>
      <w:iCs/>
      <w:sz w:val="22"/>
      <w:szCs w:val="22"/>
    </w:rPr>
  </w:style>
  <w:style w:type="paragraph" w:styleId="763">
    <w:name w:val="Heading 9"/>
    <w:basedOn w:val="922"/>
    <w:next w:val="922"/>
    <w:link w:val="76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4">
    <w:name w:val="Heading 9 Char"/>
    <w:basedOn w:val="924"/>
    <w:link w:val="763"/>
    <w:uiPriority w:val="9"/>
    <w:rPr>
      <w:rFonts w:ascii="Arial" w:hAnsi="Arial" w:eastAsia="Arial" w:cs="Arial"/>
      <w:i/>
      <w:iCs/>
      <w:sz w:val="21"/>
      <w:szCs w:val="21"/>
    </w:rPr>
  </w:style>
  <w:style w:type="paragraph" w:styleId="765">
    <w:name w:val="No Spacing"/>
    <w:uiPriority w:val="1"/>
    <w:qFormat/>
    <w:pPr>
      <w:spacing w:before="0" w:after="0" w:line="240" w:lineRule="auto"/>
    </w:pPr>
  </w:style>
  <w:style w:type="paragraph" w:styleId="766">
    <w:name w:val="Title"/>
    <w:basedOn w:val="922"/>
    <w:next w:val="922"/>
    <w:link w:val="7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7">
    <w:name w:val="Title Char"/>
    <w:basedOn w:val="924"/>
    <w:link w:val="766"/>
    <w:uiPriority w:val="10"/>
    <w:rPr>
      <w:sz w:val="48"/>
      <w:szCs w:val="48"/>
    </w:rPr>
  </w:style>
  <w:style w:type="paragraph" w:styleId="768">
    <w:name w:val="Subtitle"/>
    <w:basedOn w:val="922"/>
    <w:next w:val="922"/>
    <w:link w:val="769"/>
    <w:uiPriority w:val="11"/>
    <w:qFormat/>
    <w:pPr>
      <w:spacing w:before="200" w:after="200"/>
    </w:pPr>
    <w:rPr>
      <w:sz w:val="24"/>
      <w:szCs w:val="24"/>
    </w:rPr>
  </w:style>
  <w:style w:type="character" w:styleId="769">
    <w:name w:val="Subtitle Char"/>
    <w:basedOn w:val="924"/>
    <w:link w:val="768"/>
    <w:uiPriority w:val="11"/>
    <w:rPr>
      <w:sz w:val="24"/>
      <w:szCs w:val="24"/>
    </w:rPr>
  </w:style>
  <w:style w:type="paragraph" w:styleId="770">
    <w:name w:val="Quote"/>
    <w:basedOn w:val="922"/>
    <w:next w:val="922"/>
    <w:link w:val="771"/>
    <w:uiPriority w:val="29"/>
    <w:qFormat/>
    <w:pPr>
      <w:ind w:left="720" w:right="720"/>
    </w:pPr>
    <w:rPr>
      <w:i/>
    </w:rPr>
  </w:style>
  <w:style w:type="character" w:styleId="771">
    <w:name w:val="Quote Char"/>
    <w:link w:val="770"/>
    <w:uiPriority w:val="29"/>
    <w:rPr>
      <w:i/>
    </w:rPr>
  </w:style>
  <w:style w:type="paragraph" w:styleId="772">
    <w:name w:val="Intense Quote"/>
    <w:basedOn w:val="922"/>
    <w:next w:val="922"/>
    <w:link w:val="7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3">
    <w:name w:val="Intense Quote Char"/>
    <w:link w:val="772"/>
    <w:uiPriority w:val="30"/>
    <w:rPr>
      <w:i/>
    </w:rPr>
  </w:style>
  <w:style w:type="paragraph" w:styleId="774">
    <w:name w:val="Header"/>
    <w:basedOn w:val="922"/>
    <w:link w:val="7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5">
    <w:name w:val="Header Char"/>
    <w:basedOn w:val="924"/>
    <w:link w:val="774"/>
    <w:uiPriority w:val="99"/>
  </w:style>
  <w:style w:type="paragraph" w:styleId="776">
    <w:name w:val="Footer"/>
    <w:basedOn w:val="922"/>
    <w:link w:val="7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77">
    <w:name w:val="Footer Char"/>
    <w:basedOn w:val="924"/>
    <w:link w:val="776"/>
    <w:uiPriority w:val="99"/>
  </w:style>
  <w:style w:type="paragraph" w:styleId="778">
    <w:name w:val="Caption"/>
    <w:basedOn w:val="922"/>
    <w:next w:val="92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9">
    <w:name w:val="Caption Char"/>
    <w:basedOn w:val="778"/>
    <w:link w:val="776"/>
    <w:uiPriority w:val="99"/>
  </w:style>
  <w:style w:type="table" w:styleId="780">
    <w:name w:val="Table Grid Light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1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>
    <w:name w:val="Plain Table 2"/>
    <w:basedOn w:val="9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>
    <w:name w:val="Plain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>
    <w:name w:val="Plain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Plain Table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>
    <w:name w:val="Grid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Grid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Grid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Grid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Grid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Grid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Grid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Grid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Grid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>
    <w:name w:val="Grid Table 4 - Accent 1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9">
    <w:name w:val="Grid Table 4 - Accent 2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Grid Table 4 - Accent 3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11">
    <w:name w:val="Grid Table 4 - Accent 4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Grid Table 4 - Accent 5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3">
    <w:name w:val="Grid Table 4 - Accent 6"/>
    <w:basedOn w:val="9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4">
    <w:name w:val="Grid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15">
    <w:name w:val="Grid Table 5 Dark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16">
    <w:name w:val="Grid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7">
    <w:name w:val="Grid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8">
    <w:name w:val="Grid Table 5 Dark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9">
    <w:name w:val="Grid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20">
    <w:name w:val="Grid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21">
    <w:name w:val="Grid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22">
    <w:name w:val="Grid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23">
    <w:name w:val="Grid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24">
    <w:name w:val="Grid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25">
    <w:name w:val="Grid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26">
    <w:name w:val="Grid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7">
    <w:name w:val="Grid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8">
    <w:name w:val="Grid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1 Light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List Table 1 Light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List Table 1 Light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List Table 1 Light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List Table 1 Light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List Table 1 Light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List Table 1 Light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43">
    <w:name w:val="List Table 2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44">
    <w:name w:val="List Table 2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45">
    <w:name w:val="List Table 2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46">
    <w:name w:val="List Table 2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7">
    <w:name w:val="List Table 2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8">
    <w:name w:val="List Table 2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9">
    <w:name w:val="List Table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3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3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3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3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3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3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>
    <w:name w:val="List Table 4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>
    <w:name w:val="List Table 4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>
    <w:name w:val="List Table 4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>
    <w:name w:val="List Table 4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>
    <w:name w:val="List Table 4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>
    <w:name w:val="List Table 4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5 Dark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4">
    <w:name w:val="List Table 5 Dark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5">
    <w:name w:val="List Table 5 Dark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6">
    <w:name w:val="List Table 5 Dark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7">
    <w:name w:val="List Table 5 Dark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8">
    <w:name w:val="List Table 5 Dark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9">
    <w:name w:val="List Table 5 Dark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70">
    <w:name w:val="List Table 6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71">
    <w:name w:val="List Table 6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72">
    <w:name w:val="List Table 6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73">
    <w:name w:val="List Table 6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74">
    <w:name w:val="List Table 6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75">
    <w:name w:val="List Table 6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76">
    <w:name w:val="List Table 6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7">
    <w:name w:val="List Table 7 Colorful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8">
    <w:name w:val="List Table 7 Colorful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9">
    <w:name w:val="List Table 7 Colorful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80">
    <w:name w:val="List Table 7 Colorful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81">
    <w:name w:val="List Table 7 Colorful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82">
    <w:name w:val="List Table 7 Colorful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83">
    <w:name w:val="List Table 7 Colorful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84">
    <w:name w:val="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6">
    <w:name w:val="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7">
    <w:name w:val="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8">
    <w:name w:val="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9">
    <w:name w:val="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0">
    <w:name w:val="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1">
    <w:name w:val="Bordered &amp; Lined - Accent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92">
    <w:name w:val="Bordered &amp; Lined - Accent 1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93">
    <w:name w:val="Bordered &amp; Lined - Accent 2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94">
    <w:name w:val="Bordered &amp; Lined - Accent 3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95">
    <w:name w:val="Bordered &amp; Lined - Accent 4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96">
    <w:name w:val="Bordered &amp; Lined - Accent 5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7">
    <w:name w:val="Bordered &amp; Lined - Accent 6"/>
    <w:basedOn w:val="9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8">
    <w:name w:val="Bordered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9">
    <w:name w:val="Bordered - Accent 1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00">
    <w:name w:val="Bordered - Accent 2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01">
    <w:name w:val="Bordered - Accent 3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02">
    <w:name w:val="Bordered - Accent 4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03">
    <w:name w:val="Bordered - Accent 5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04">
    <w:name w:val="Bordered - Accent 6"/>
    <w:basedOn w:val="9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05">
    <w:name w:val="footnote text"/>
    <w:basedOn w:val="922"/>
    <w:link w:val="906"/>
    <w:uiPriority w:val="99"/>
    <w:semiHidden/>
    <w:unhideWhenUsed/>
    <w:pPr>
      <w:spacing w:after="40" w:line="240" w:lineRule="auto"/>
    </w:pPr>
    <w:rPr>
      <w:sz w:val="18"/>
    </w:rPr>
  </w:style>
  <w:style w:type="character" w:styleId="906">
    <w:name w:val="Footnote Text Char"/>
    <w:link w:val="905"/>
    <w:uiPriority w:val="99"/>
    <w:rPr>
      <w:sz w:val="18"/>
    </w:rPr>
  </w:style>
  <w:style w:type="character" w:styleId="907">
    <w:name w:val="footnote reference"/>
    <w:basedOn w:val="924"/>
    <w:uiPriority w:val="99"/>
    <w:unhideWhenUsed/>
    <w:rPr>
      <w:vertAlign w:val="superscript"/>
    </w:rPr>
  </w:style>
  <w:style w:type="paragraph" w:styleId="908">
    <w:name w:val="endnote text"/>
    <w:basedOn w:val="922"/>
    <w:link w:val="909"/>
    <w:uiPriority w:val="99"/>
    <w:semiHidden/>
    <w:unhideWhenUsed/>
    <w:pPr>
      <w:spacing w:after="0" w:line="240" w:lineRule="auto"/>
    </w:pPr>
    <w:rPr>
      <w:sz w:val="20"/>
    </w:rPr>
  </w:style>
  <w:style w:type="character" w:styleId="909">
    <w:name w:val="Endnote Text Char"/>
    <w:link w:val="908"/>
    <w:uiPriority w:val="99"/>
    <w:rPr>
      <w:sz w:val="20"/>
    </w:rPr>
  </w:style>
  <w:style w:type="character" w:styleId="910">
    <w:name w:val="endnote reference"/>
    <w:basedOn w:val="924"/>
    <w:uiPriority w:val="99"/>
    <w:semiHidden/>
    <w:unhideWhenUsed/>
    <w:rPr>
      <w:vertAlign w:val="superscript"/>
    </w:rPr>
  </w:style>
  <w:style w:type="paragraph" w:styleId="911">
    <w:name w:val="toc 1"/>
    <w:basedOn w:val="922"/>
    <w:next w:val="922"/>
    <w:uiPriority w:val="39"/>
    <w:unhideWhenUsed/>
    <w:pPr>
      <w:ind w:left="0" w:right="0" w:firstLine="0"/>
      <w:spacing w:after="57"/>
    </w:pPr>
  </w:style>
  <w:style w:type="paragraph" w:styleId="912">
    <w:name w:val="toc 2"/>
    <w:basedOn w:val="922"/>
    <w:next w:val="922"/>
    <w:uiPriority w:val="39"/>
    <w:unhideWhenUsed/>
    <w:pPr>
      <w:ind w:left="283" w:right="0" w:firstLine="0"/>
      <w:spacing w:after="57"/>
    </w:pPr>
  </w:style>
  <w:style w:type="paragraph" w:styleId="913">
    <w:name w:val="toc 3"/>
    <w:basedOn w:val="922"/>
    <w:next w:val="922"/>
    <w:uiPriority w:val="39"/>
    <w:unhideWhenUsed/>
    <w:pPr>
      <w:ind w:left="567" w:right="0" w:firstLine="0"/>
      <w:spacing w:after="57"/>
    </w:pPr>
  </w:style>
  <w:style w:type="paragraph" w:styleId="914">
    <w:name w:val="toc 4"/>
    <w:basedOn w:val="922"/>
    <w:next w:val="922"/>
    <w:uiPriority w:val="39"/>
    <w:unhideWhenUsed/>
    <w:pPr>
      <w:ind w:left="850" w:right="0" w:firstLine="0"/>
      <w:spacing w:after="57"/>
    </w:pPr>
  </w:style>
  <w:style w:type="paragraph" w:styleId="915">
    <w:name w:val="toc 5"/>
    <w:basedOn w:val="922"/>
    <w:next w:val="922"/>
    <w:uiPriority w:val="39"/>
    <w:unhideWhenUsed/>
    <w:pPr>
      <w:ind w:left="1134" w:right="0" w:firstLine="0"/>
      <w:spacing w:after="57"/>
    </w:pPr>
  </w:style>
  <w:style w:type="paragraph" w:styleId="916">
    <w:name w:val="toc 6"/>
    <w:basedOn w:val="922"/>
    <w:next w:val="922"/>
    <w:uiPriority w:val="39"/>
    <w:unhideWhenUsed/>
    <w:pPr>
      <w:ind w:left="1417" w:right="0" w:firstLine="0"/>
      <w:spacing w:after="57"/>
    </w:pPr>
  </w:style>
  <w:style w:type="paragraph" w:styleId="917">
    <w:name w:val="toc 7"/>
    <w:basedOn w:val="922"/>
    <w:next w:val="922"/>
    <w:uiPriority w:val="39"/>
    <w:unhideWhenUsed/>
    <w:pPr>
      <w:ind w:left="1701" w:right="0" w:firstLine="0"/>
      <w:spacing w:after="57"/>
    </w:pPr>
  </w:style>
  <w:style w:type="paragraph" w:styleId="918">
    <w:name w:val="toc 8"/>
    <w:basedOn w:val="922"/>
    <w:next w:val="922"/>
    <w:uiPriority w:val="39"/>
    <w:unhideWhenUsed/>
    <w:pPr>
      <w:ind w:left="1984" w:right="0" w:firstLine="0"/>
      <w:spacing w:after="57"/>
    </w:pPr>
  </w:style>
  <w:style w:type="paragraph" w:styleId="919">
    <w:name w:val="toc 9"/>
    <w:basedOn w:val="922"/>
    <w:next w:val="922"/>
    <w:uiPriority w:val="39"/>
    <w:unhideWhenUsed/>
    <w:pPr>
      <w:ind w:left="2268" w:right="0" w:firstLine="0"/>
      <w:spacing w:after="57"/>
    </w:pPr>
  </w:style>
  <w:style w:type="paragraph" w:styleId="920">
    <w:name w:val="TOC Heading"/>
    <w:uiPriority w:val="39"/>
    <w:unhideWhenUsed/>
  </w:style>
  <w:style w:type="paragraph" w:styleId="921">
    <w:name w:val="table of figures"/>
    <w:basedOn w:val="922"/>
    <w:next w:val="922"/>
    <w:uiPriority w:val="99"/>
    <w:unhideWhenUsed/>
    <w:pPr>
      <w:spacing w:after="0" w:afterAutospacing="0"/>
    </w:pPr>
  </w:style>
  <w:style w:type="paragraph" w:styleId="922" w:default="1">
    <w:name w:val="Normal"/>
    <w:qFormat/>
    <w:pPr>
      <w:spacing w:after="200" w:line="276" w:lineRule="auto"/>
    </w:pPr>
  </w:style>
  <w:style w:type="paragraph" w:styleId="923">
    <w:name w:val="Heading 2"/>
    <w:basedOn w:val="922"/>
    <w:next w:val="922"/>
    <w:link w:val="930"/>
    <w:qFormat/>
    <w:pPr>
      <w:jc w:val="center"/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character" w:styleId="924" w:default="1">
    <w:name w:val="Default Paragraph Font"/>
    <w:uiPriority w:val="1"/>
    <w:semiHidden/>
    <w:unhideWhenUsed/>
  </w:style>
  <w:style w:type="table" w:styleId="9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6" w:default="1">
    <w:name w:val="No List"/>
    <w:uiPriority w:val="99"/>
    <w:semiHidden/>
    <w:unhideWhenUsed/>
  </w:style>
  <w:style w:type="paragraph" w:styleId="927">
    <w:name w:val="Balloon Text"/>
    <w:basedOn w:val="922"/>
    <w:link w:val="92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28" w:customStyle="1">
    <w:name w:val="Текст выноски Знак"/>
    <w:basedOn w:val="924"/>
    <w:link w:val="927"/>
    <w:uiPriority w:val="99"/>
    <w:semiHidden/>
    <w:rPr>
      <w:rFonts w:ascii="Segoe UI" w:hAnsi="Segoe UI" w:cs="Segoe UI"/>
      <w:sz w:val="18"/>
      <w:szCs w:val="18"/>
    </w:rPr>
  </w:style>
  <w:style w:type="character" w:styleId="929">
    <w:name w:val="Emphasis"/>
    <w:basedOn w:val="924"/>
    <w:uiPriority w:val="20"/>
    <w:qFormat/>
    <w:rPr>
      <w:i/>
      <w:iCs/>
    </w:rPr>
  </w:style>
  <w:style w:type="character" w:styleId="930" w:customStyle="1">
    <w:name w:val="Заголовок 2 Знак"/>
    <w:basedOn w:val="924"/>
    <w:link w:val="923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31">
    <w:name w:val="Body Text"/>
    <w:basedOn w:val="922"/>
    <w:link w:val="932"/>
    <w:pPr>
      <w:jc w:val="center"/>
      <w:spacing w:after="12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932" w:customStyle="1">
    <w:name w:val="Основной текст Знак"/>
    <w:basedOn w:val="924"/>
    <w:link w:val="931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3" w:customStyle="1">
    <w:name w:val="Норм"/>
    <w:basedOn w:val="922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934" w:customStyle="1">
    <w:name w:val="Загл.14"/>
    <w:basedOn w:val="922"/>
    <w:pPr>
      <w:jc w:val="center"/>
      <w:spacing w:after="0" w:line="240" w:lineRule="auto"/>
    </w:pPr>
    <w:rPr>
      <w:rFonts w:ascii="Times New Roman CYR" w:hAnsi="Times New Roman CYR" w:eastAsia="Times New Roman" w:cs="Times New Roman"/>
      <w:b/>
      <w:sz w:val="28"/>
      <w:szCs w:val="20"/>
      <w:lang w:eastAsia="ru-RU"/>
    </w:rPr>
  </w:style>
  <w:style w:type="paragraph" w:styleId="935">
    <w:name w:val="List Paragraph"/>
    <w:basedOn w:val="922"/>
    <w:uiPriority w:val="34"/>
    <w:qFormat/>
    <w:pPr>
      <w:contextualSpacing/>
      <w:ind w:left="720"/>
    </w:pPr>
  </w:style>
  <w:style w:type="character" w:styleId="936">
    <w:name w:val="Hyperlink"/>
    <w:basedOn w:val="924"/>
    <w:uiPriority w:val="99"/>
    <w:unhideWhenUsed/>
    <w:rPr>
      <w:color w:val="0563c1" w:themeColor="hyperlink"/>
      <w:u w:val="single"/>
    </w:rPr>
  </w:style>
  <w:style w:type="paragraph" w:styleId="937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938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szCs w:val="20"/>
      <w:lang w:eastAsia="ru-RU"/>
    </w:rPr>
  </w:style>
  <w:style w:type="table" w:styleId="939" w:customStyle="1">
    <w:name w:val="Сетка таблицы1"/>
    <w:basedOn w:val="925"/>
    <w:next w:val="94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940">
    <w:name w:val="Table Grid"/>
    <w:basedOn w:val="92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41" w:customStyle="1">
    <w:name w:val="Текст сноски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styleId="942" w:customStyle="1">
    <w:name w:val="Знак сноски"/>
    <w:uiPriority w:val="99"/>
    <w:semiHidden/>
    <w:unhideWhenUsed/>
    <w:rPr>
      <w:vertAlign w:val="superscript"/>
    </w:rPr>
  </w:style>
  <w:style w:type="paragraph" w:styleId="943" w:customStyle="1">
    <w:name w:val="Стиль2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0" w:afterAutospacing="0" w:line="36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8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customXml" Target="../customXml/item1.xml" /><Relationship Id="rId15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85FE-6AB9-492D-8B78-856722FC8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Шандро Марина Евгеньевна</dc:creator>
  <cp:revision>6</cp:revision>
  <dcterms:created xsi:type="dcterms:W3CDTF">2019-01-18T02:42:00Z</dcterms:created>
  <dcterms:modified xsi:type="dcterms:W3CDTF">2025-06-10T09:56:36Z</dcterms:modified>
</cp:coreProperties>
</file>