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center"/>
        <w:rPr>
          <w:b/>
          <w:bCs/>
          <w:szCs w:val="28"/>
          <w:u w:val="single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8747" cy="58155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68567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8746" cy="581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Cs w:val="28"/>
        </w:rPr>
        <w:t xml:space="preserve">   </w:t>
      </w:r>
      <w:r>
        <w:rPr>
          <w:b/>
          <w:szCs w:val="28"/>
        </w:rPr>
      </w:r>
      <w:r>
        <w:rPr>
          <w:b/>
          <w:szCs w:val="28"/>
        </w:rPr>
        <w:t xml:space="preserve">    </w:t>
      </w:r>
      <w:r>
        <w:rPr>
          <w:b/>
          <w:szCs w:val="28"/>
        </w:rPr>
      </w:r>
      <w:r>
        <w:rPr>
          <w:b/>
          <w:szCs w:val="28"/>
        </w:rPr>
        <w:t xml:space="preserve">        </w:t>
      </w:r>
      <w:r>
        <w:rPr>
          <w:b/>
          <w:szCs w:val="28"/>
        </w:rPr>
      </w:r>
      <w:r>
        <w:rPr>
          <w:b/>
          <w:szCs w:val="28"/>
        </w:rPr>
        <w:t xml:space="preserve">             </w:t>
      </w:r>
      <w:r>
        <w:rPr>
          <w:b/>
          <w:szCs w:val="28"/>
        </w:rPr>
      </w:r>
      <w:r>
        <w:rPr>
          <w:b/>
          <w:szCs w:val="28"/>
        </w:rPr>
        <w:t xml:space="preserve">                               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                                       </w:t>
      </w:r>
      <w:r/>
    </w:p>
    <w:p>
      <w:pPr>
        <w:pStyle w:val="875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pStyle w:val="87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ИЗБИРАТЕЛЬНАЯ КОМИССИЯ</w:t>
      </w:r>
      <w:r/>
    </w:p>
    <w:p>
      <w:pPr>
        <w:pStyle w:val="875"/>
        <w:jc w:val="center"/>
        <w:rPr>
          <w:szCs w:val="28"/>
        </w:rPr>
      </w:pPr>
      <w:r>
        <w:rPr>
          <w:b/>
          <w:bCs/>
          <w:szCs w:val="28"/>
        </w:rPr>
        <w:t xml:space="preserve">НОВОСИБИРСКОЙ ОБЛАСТИ</w:t>
      </w:r>
      <w:r>
        <w:rPr>
          <w:szCs w:val="28"/>
        </w:rPr>
      </w:r>
      <w:r/>
    </w:p>
    <w:p>
      <w:pPr>
        <w:pStyle w:val="875"/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/>
    </w:p>
    <w:p>
      <w:pPr>
        <w:pStyle w:val="875"/>
        <w:jc w:val="center"/>
        <w:keepNext/>
        <w:rPr>
          <w:rFonts w:cs="Arial"/>
          <w:b/>
          <w:spacing w:val="80"/>
          <w:szCs w:val="28"/>
        </w:rPr>
        <w:outlineLvl w:val="0"/>
      </w:pPr>
      <w:r>
        <w:rPr>
          <w:rFonts w:cs="Arial"/>
          <w:b/>
          <w:spacing w:val="80"/>
          <w:szCs w:val="28"/>
        </w:rPr>
        <w:t xml:space="preserve">ПОСТАНОВЛЕНИЕ</w:t>
      </w:r>
      <w:r/>
    </w:p>
    <w:p>
      <w:pPr>
        <w:pStyle w:val="875"/>
        <w:rPr>
          <w:color w:val="000000"/>
          <w:szCs w:val="28"/>
        </w:rPr>
      </w:pPr>
      <w:r>
        <w:rPr>
          <w:color w:val="000000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000000" w:sz="4" w:space="0"/>
            </w:tcBorders>
            <w:tcW w:w="3114" w:type="dxa"/>
            <w:vAlign w:val="top"/>
            <w:textDirection w:val="lrTb"/>
            <w:noWrap w:val="false"/>
          </w:tcPr>
          <w:p>
            <w:r>
              <w:t xml:space="preserve">27 мая 2025 года</w:t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15" w:type="dxa"/>
            <w:vAlign w:val="top"/>
            <w:textDirection w:val="lrTb"/>
            <w:noWrap w:val="false"/>
          </w:tcPr>
          <w:p>
            <w:pPr>
              <w:pStyle w:val="8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44/400-7</w:t>
            </w:r>
            <w:r/>
          </w:p>
        </w:tc>
      </w:tr>
    </w:tbl>
    <w:p>
      <w:pPr>
        <w:pStyle w:val="875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  <w:r/>
    </w:p>
    <w:p>
      <w:pPr>
        <w:pStyle w:val="875"/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pStyle w:val="875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режиме работы </w:t>
      </w:r>
      <w:r>
        <w:rPr>
          <w:b/>
          <w:szCs w:val="28"/>
        </w:rPr>
        <w:t xml:space="preserve">территориальных </w:t>
      </w:r>
      <w:r>
        <w:rPr>
          <w:b/>
          <w:szCs w:val="28"/>
        </w:rPr>
        <w:t xml:space="preserve">избирательных комиссий</w:t>
      </w:r>
      <w:r>
        <w:rPr>
          <w:b/>
          <w:szCs w:val="28"/>
        </w:rPr>
        <w:t xml:space="preserve"> районов города Новосибирска</w:t>
      </w:r>
      <w:r>
        <w:rPr>
          <w:b/>
          <w:szCs w:val="28"/>
        </w:rPr>
        <w:t xml:space="preserve"> в период подготовки и проведения </w:t>
      </w:r>
      <w:r>
        <w:rPr>
          <w:b/>
          <w:bCs/>
          <w:szCs w:val="20"/>
        </w:rPr>
        <w:t xml:space="preserve">выборов </w:t>
      </w:r>
      <w:r>
        <w:rPr>
          <w:b/>
          <w:bCs/>
          <w:szCs w:val="20"/>
        </w:rPr>
        <w:t xml:space="preserve">депутатов Совета депутатов города Новосибирска</w:t>
      </w:r>
      <w:r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восьмого </w:t>
      </w:r>
      <w:r>
        <w:rPr>
          <w:b/>
          <w:bCs/>
          <w:szCs w:val="20"/>
        </w:rPr>
        <w:t xml:space="preserve">созыва</w:t>
      </w:r>
      <w:r>
        <w:rPr>
          <w:b/>
          <w:bCs/>
          <w:szCs w:val="20"/>
        </w:rPr>
        <w:t xml:space="preserve"> </w:t>
      </w:r>
      <w:r>
        <w:rPr>
          <w:b/>
          <w:bCs/>
          <w:szCs w:val="28"/>
        </w:rPr>
      </w:r>
      <w:r/>
    </w:p>
    <w:p>
      <w:pPr>
        <w:pStyle w:val="875"/>
      </w:pPr>
      <w:r/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В связи с подготовкой и проведением </w:t>
      </w:r>
      <w:r>
        <w:rPr>
          <w:szCs w:val="20"/>
        </w:rPr>
        <w:t xml:space="preserve">выборов </w:t>
      </w:r>
      <w:r>
        <w:rPr>
          <w:bCs/>
          <w:szCs w:val="20"/>
        </w:rPr>
        <w:t xml:space="preserve">депутатов Совета депутатов города Новосибирска восьмого</w:t>
      </w:r>
      <w:r>
        <w:rPr>
          <w:bCs/>
          <w:szCs w:val="20"/>
        </w:rPr>
        <w:t xml:space="preserve"> созыва</w:t>
      </w:r>
      <w:r>
        <w:rPr>
          <w:szCs w:val="20"/>
        </w:rPr>
        <w:t xml:space="preserve">, руководствуясь статьей </w:t>
      </w:r>
      <w:r>
        <w:rPr>
          <w:szCs w:val="28"/>
        </w:rPr>
        <w:t xml:space="preserve">20</w:t>
      </w:r>
      <w:r>
        <w:rPr>
          <w:szCs w:val="28"/>
        </w:rPr>
        <w:t xml:space="preserve"> </w:t>
      </w:r>
      <w:r>
        <w:rPr>
          <w:szCs w:val="28"/>
        </w:rPr>
        <w:t xml:space="preserve">Закона Новосибирской области «О выборах </w:t>
      </w:r>
      <w:r>
        <w:rPr>
          <w:szCs w:val="28"/>
        </w:rPr>
        <w:t xml:space="preserve">депутатов представительных органов муниципальных образований в Новосибирской области</w:t>
      </w:r>
      <w:r>
        <w:rPr>
          <w:bCs/>
          <w:szCs w:val="20"/>
        </w:rPr>
        <w:t xml:space="preserve">»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И</w:t>
      </w:r>
      <w:r>
        <w:rPr>
          <w:szCs w:val="20"/>
        </w:rPr>
        <w:t xml:space="preserve">збирательная комиссия </w:t>
      </w:r>
      <w:r>
        <w:rPr>
          <w:szCs w:val="28"/>
        </w:rPr>
        <w:t xml:space="preserve">Новосибирской области</w:t>
      </w:r>
      <w:r>
        <w:rPr>
          <w:szCs w:val="20"/>
        </w:rPr>
        <w:t xml:space="preserve"> </w:t>
      </w:r>
      <w:r>
        <w:rPr>
          <w:b/>
          <w:spacing w:val="40"/>
          <w:szCs w:val="28"/>
        </w:rPr>
        <w:t xml:space="preserve">постановляет</w:t>
      </w:r>
      <w:r>
        <w:rPr>
          <w:spacing w:val="40"/>
          <w:szCs w:val="28"/>
        </w:rPr>
        <w:t xml:space="preserve">:</w:t>
      </w:r>
      <w:r>
        <w:rPr>
          <w:szCs w:val="20"/>
        </w:rPr>
        <w:t xml:space="preserve"> </w:t>
      </w:r>
      <w:r/>
    </w:p>
    <w:p>
      <w:pPr>
        <w:pStyle w:val="875"/>
        <w:ind w:firstLine="709"/>
        <w:jc w:val="both"/>
        <w:spacing w:line="360" w:lineRule="auto"/>
        <w:rPr>
          <w:bCs/>
          <w:szCs w:val="20"/>
        </w:rPr>
      </w:pPr>
      <w:r>
        <w:rPr>
          <w:szCs w:val="20"/>
        </w:rPr>
        <w:t xml:space="preserve">1.</w:t>
      </w:r>
      <w:r>
        <w:rPr>
          <w:szCs w:val="20"/>
        </w:rPr>
        <w:t xml:space="preserve"> </w:t>
      </w:r>
      <w:r>
        <w:rPr>
          <w:szCs w:val="20"/>
        </w:rPr>
        <w:t xml:space="preserve">Территориальн</w:t>
      </w:r>
      <w:r>
        <w:rPr>
          <w:szCs w:val="20"/>
        </w:rPr>
        <w:t xml:space="preserve">ым</w:t>
      </w:r>
      <w:r>
        <w:rPr>
          <w:szCs w:val="20"/>
        </w:rPr>
        <w:t xml:space="preserve"> избирательн</w:t>
      </w:r>
      <w:r>
        <w:rPr>
          <w:szCs w:val="20"/>
        </w:rPr>
        <w:t xml:space="preserve">ым</w:t>
      </w:r>
      <w:r>
        <w:rPr>
          <w:szCs w:val="20"/>
        </w:rPr>
        <w:t xml:space="preserve"> комисси</w:t>
      </w:r>
      <w:r>
        <w:rPr>
          <w:szCs w:val="20"/>
        </w:rPr>
        <w:t xml:space="preserve">ям</w:t>
      </w:r>
      <w:r>
        <w:rPr>
          <w:szCs w:val="20"/>
        </w:rPr>
        <w:t xml:space="preserve"> </w:t>
      </w:r>
      <w:r>
        <w:rPr>
          <w:szCs w:val="20"/>
        </w:rPr>
        <w:t xml:space="preserve">города Новосибирска</w:t>
      </w:r>
      <w:r>
        <w:rPr>
          <w:bCs/>
          <w:szCs w:val="20"/>
        </w:rPr>
        <w:t xml:space="preserve"> </w:t>
      </w:r>
      <w:r>
        <w:rPr>
          <w:szCs w:val="20"/>
        </w:rPr>
        <w:t xml:space="preserve">приступить к работе по подготовке и проведению </w:t>
      </w:r>
      <w:r>
        <w:rPr>
          <w:bCs/>
          <w:szCs w:val="20"/>
        </w:rPr>
        <w:t xml:space="preserve">выборов</w:t>
      </w:r>
      <w:r>
        <w:rPr>
          <w:bCs/>
          <w:szCs w:val="20"/>
        </w:rPr>
        <w:t xml:space="preserve"> </w:t>
      </w:r>
      <w:r>
        <w:rPr>
          <w:bCs/>
          <w:szCs w:val="20"/>
        </w:rPr>
        <w:t xml:space="preserve">депутатов Совета депутатов города Новосибирска </w:t>
      </w:r>
      <w:r>
        <w:rPr>
          <w:bCs/>
          <w:szCs w:val="20"/>
        </w:rPr>
        <w:t xml:space="preserve">восьмого</w:t>
      </w:r>
      <w:r>
        <w:rPr>
          <w:bCs/>
          <w:szCs w:val="20"/>
        </w:rPr>
        <w:t xml:space="preserve"> созыва </w:t>
      </w:r>
      <w:r>
        <w:rPr>
          <w:bCs/>
          <w:szCs w:val="20"/>
        </w:rPr>
        <w:t xml:space="preserve">с</w:t>
      </w:r>
      <w:r>
        <w:rPr>
          <w:bCs/>
          <w:szCs w:val="20"/>
        </w:rPr>
        <w:t xml:space="preserve">о дня опубликования решения о назначении выборов депутатов Совета депутатов города Новосибирска восьмого созыва.</w:t>
      </w:r>
      <w:r>
        <w:rPr>
          <w:bCs/>
          <w:szCs w:val="20"/>
        </w:rPr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2</w:t>
      </w:r>
      <w:r>
        <w:rPr>
          <w:szCs w:val="20"/>
        </w:rPr>
        <w:t xml:space="preserve">.</w:t>
      </w:r>
      <w:r>
        <w:rPr>
          <w:szCs w:val="20"/>
        </w:rPr>
        <w:t xml:space="preserve"> </w:t>
      </w:r>
      <w:r>
        <w:rPr>
          <w:szCs w:val="20"/>
        </w:rPr>
        <w:t xml:space="preserve">Установить следующий режим работы </w:t>
      </w:r>
      <w:r>
        <w:rPr>
          <w:szCs w:val="28"/>
        </w:rPr>
        <w:t xml:space="preserve">территориальн</w:t>
      </w:r>
      <w:r>
        <w:rPr>
          <w:szCs w:val="28"/>
        </w:rPr>
        <w:t xml:space="preserve">ых</w:t>
      </w:r>
      <w:r>
        <w:rPr>
          <w:szCs w:val="28"/>
        </w:rPr>
        <w:t xml:space="preserve"> </w:t>
      </w:r>
      <w:r>
        <w:rPr>
          <w:szCs w:val="20"/>
        </w:rPr>
        <w:t xml:space="preserve">избирательных комиссий города Новосибирска</w:t>
      </w:r>
      <w:r>
        <w:rPr>
          <w:szCs w:val="28"/>
        </w:rPr>
        <w:t xml:space="preserve"> в период подготовки и проведения </w:t>
      </w:r>
      <w:r>
        <w:rPr>
          <w:bCs/>
          <w:szCs w:val="20"/>
        </w:rPr>
        <w:t xml:space="preserve">выборов </w:t>
      </w:r>
      <w:r>
        <w:rPr>
          <w:bCs/>
          <w:szCs w:val="20"/>
        </w:rPr>
        <w:t xml:space="preserve">депутатов Совета депутатов города Новосибирска восьмого</w:t>
      </w:r>
      <w:r>
        <w:rPr>
          <w:bCs/>
          <w:szCs w:val="20"/>
        </w:rPr>
        <w:t xml:space="preserve"> созыва</w:t>
      </w:r>
      <w:r>
        <w:rPr>
          <w:szCs w:val="20"/>
        </w:rPr>
        <w:t xml:space="preserve">: </w:t>
      </w:r>
      <w:r/>
    </w:p>
    <w:p>
      <w:pPr>
        <w:pStyle w:val="875"/>
        <w:ind w:firstLine="709"/>
        <w:jc w:val="both"/>
        <w:spacing w:line="360" w:lineRule="auto"/>
        <w:rPr>
          <w:highlight w:val="none"/>
        </w:rPr>
      </w:pPr>
      <w:r>
        <w:rPr>
          <w:szCs w:val="20"/>
        </w:rPr>
        <w:t xml:space="preserve">в рабочие дни (кроме пятницы)</w:t>
      </w:r>
      <w:r>
        <w:rPr>
          <w:szCs w:val="20"/>
        </w:rPr>
        <w:t xml:space="preserve"> –</w:t>
      </w:r>
      <w:r>
        <w:rPr>
          <w:szCs w:val="20"/>
        </w:rPr>
        <w:t xml:space="preserve"> с 9.00 часов до 18.00 часов </w:t>
      </w:r>
      <w:r>
        <w:rPr>
          <w:szCs w:val="20"/>
        </w:rPr>
        <w:t xml:space="preserve">(</w:t>
      </w:r>
      <w:r>
        <w:rPr>
          <w:szCs w:val="20"/>
        </w:rPr>
        <w:t xml:space="preserve">обеденный перерыв с 12.30 часов до 13.30 часов</w:t>
      </w:r>
      <w:r>
        <w:rPr>
          <w:szCs w:val="20"/>
        </w:rPr>
        <w:t xml:space="preserve">)</w:t>
      </w:r>
      <w:r>
        <w:rPr>
          <w:szCs w:val="20"/>
        </w:rPr>
        <w:t xml:space="preserve">; </w:t>
      </w:r>
      <w:r/>
    </w:p>
    <w:p>
      <w:pPr>
        <w:ind w:firstLine="709"/>
        <w:jc w:val="both"/>
        <w:spacing w:line="360" w:lineRule="auto"/>
      </w:pPr>
      <w:r>
        <w:rPr>
          <w:szCs w:val="20"/>
          <w:highlight w:val="none"/>
        </w:rPr>
        <w:t xml:space="preserve">в пятницу - </w:t>
      </w:r>
      <w:r>
        <w:rPr>
          <w:szCs w:val="20"/>
        </w:rPr>
        <w:t xml:space="preserve"> с 9.00 часов до 17.00 часов </w:t>
      </w:r>
      <w:r>
        <w:rPr>
          <w:szCs w:val="20"/>
        </w:rPr>
        <w:t xml:space="preserve">(</w:t>
      </w:r>
      <w:r>
        <w:rPr>
          <w:szCs w:val="20"/>
        </w:rPr>
        <w:t xml:space="preserve">обеденный перерыв с 12.30 часов до 13.30 часов</w:t>
      </w:r>
      <w:r>
        <w:rPr>
          <w:szCs w:val="20"/>
        </w:rPr>
        <w:t xml:space="preserve">)</w:t>
      </w:r>
      <w:r>
        <w:rPr>
          <w:szCs w:val="20"/>
        </w:rPr>
        <w:t xml:space="preserve">; </w:t>
      </w:r>
      <w:r>
        <w:rPr>
          <w:szCs w:val="20"/>
          <w:highlight w:val="none"/>
        </w:rPr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в выходные и праздничные дни – с 10.00 часов до 1</w:t>
      </w:r>
      <w:r>
        <w:rPr>
          <w:szCs w:val="20"/>
        </w:rPr>
        <w:t xml:space="preserve">4</w:t>
      </w:r>
      <w:r>
        <w:rPr>
          <w:szCs w:val="20"/>
        </w:rPr>
        <w:t xml:space="preserve">.00 часов</w:t>
      </w:r>
      <w:r>
        <w:rPr>
          <w:szCs w:val="20"/>
        </w:rPr>
        <w:t xml:space="preserve"> (без обеденного перерыва)</w:t>
      </w:r>
      <w:r>
        <w:rPr>
          <w:szCs w:val="20"/>
        </w:rPr>
        <w:t xml:space="preserve">.</w:t>
      </w:r>
      <w:r/>
    </w:p>
    <w:p>
      <w:pPr>
        <w:pStyle w:val="875"/>
        <w:ind w:firstLine="709"/>
        <w:jc w:val="both"/>
        <w:spacing w:line="360" w:lineRule="auto"/>
        <w:widowControl w:val="off"/>
        <w:rPr>
          <w:szCs w:val="20"/>
        </w:rPr>
      </w:pPr>
      <w:r>
        <w:rPr>
          <w:szCs w:val="20"/>
        </w:rPr>
        <w:t xml:space="preserve">3</w:t>
      </w:r>
      <w:r>
        <w:rPr>
          <w:szCs w:val="20"/>
        </w:rPr>
        <w:t xml:space="preserve">.</w:t>
      </w:r>
      <w:r>
        <w:rPr>
          <w:szCs w:val="20"/>
        </w:rPr>
        <w:t xml:space="preserve"> </w:t>
      </w:r>
      <w:r>
        <w:rPr>
          <w:szCs w:val="20"/>
        </w:rPr>
        <w:t xml:space="preserve">Направить</w:t>
      </w:r>
      <w:r>
        <w:rPr>
          <w:b/>
          <w:szCs w:val="20"/>
        </w:rPr>
        <w:t xml:space="preserve"> </w:t>
      </w:r>
      <w:r>
        <w:rPr>
          <w:szCs w:val="20"/>
        </w:rPr>
        <w:t xml:space="preserve">настоящее </w:t>
      </w:r>
      <w:r>
        <w:rPr>
          <w:szCs w:val="20"/>
        </w:rPr>
        <w:t xml:space="preserve">постановление</w:t>
      </w:r>
      <w:r>
        <w:rPr>
          <w:szCs w:val="20"/>
        </w:rPr>
        <w:t xml:space="preserve"> в </w:t>
      </w:r>
      <w:r>
        <w:rPr>
          <w:szCs w:val="28"/>
        </w:rPr>
        <w:t xml:space="preserve">территориальн</w:t>
      </w:r>
      <w:r>
        <w:rPr>
          <w:szCs w:val="28"/>
        </w:rPr>
        <w:t xml:space="preserve">ые</w:t>
      </w:r>
      <w:r>
        <w:rPr>
          <w:szCs w:val="28"/>
        </w:rPr>
        <w:t xml:space="preserve"> </w:t>
      </w:r>
      <w:r>
        <w:rPr>
          <w:szCs w:val="20"/>
        </w:rPr>
        <w:t xml:space="preserve">избирательн</w:t>
      </w:r>
      <w:r>
        <w:rPr>
          <w:szCs w:val="20"/>
        </w:rPr>
        <w:t xml:space="preserve">ые</w:t>
      </w:r>
      <w:r>
        <w:rPr>
          <w:szCs w:val="20"/>
        </w:rPr>
        <w:t xml:space="preserve"> комисси</w:t>
      </w:r>
      <w:r>
        <w:rPr>
          <w:szCs w:val="20"/>
        </w:rPr>
        <w:t xml:space="preserve">и</w:t>
      </w:r>
      <w:r>
        <w:rPr>
          <w:szCs w:val="20"/>
        </w:rPr>
        <w:t xml:space="preserve"> </w:t>
      </w:r>
      <w:r>
        <w:rPr>
          <w:szCs w:val="20"/>
        </w:rPr>
        <w:t xml:space="preserve">районов города Новосибирска</w:t>
      </w:r>
      <w:r>
        <w:rPr>
          <w:szCs w:val="20"/>
        </w:rPr>
        <w:t xml:space="preserve">.</w:t>
      </w:r>
      <w:r>
        <w:rPr>
          <w:szCs w:val="20"/>
        </w:rPr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4</w:t>
      </w:r>
      <w:r>
        <w:rPr>
          <w:szCs w:val="20"/>
        </w:rPr>
        <w:t xml:space="preserve">.</w:t>
      </w:r>
      <w:r>
        <w:rPr>
          <w:szCs w:val="20"/>
        </w:rPr>
        <w:t xml:space="preserve"> </w:t>
      </w:r>
      <w:r>
        <w:rPr>
          <w:szCs w:val="28"/>
        </w:rPr>
        <w:t xml:space="preserve">Опубликовать настоящее постановление в сетевых изданиях </w:t>
      </w:r>
      <w:r>
        <w:rPr>
          <w:szCs w:val="28"/>
          <w:lang w:val="en-US"/>
        </w:rPr>
        <w:t xml:space="preserve"> </w:t>
      </w:r>
      <w:r>
        <w:rPr>
          <w:szCs w:val="28"/>
          <w:lang w:val="ru-RU"/>
        </w:rPr>
        <w:t xml:space="preserve">«Официальный интернет - портал правовой информации города Новосибирска», </w:t>
      </w:r>
      <w:r>
        <w:rPr>
          <w:szCs w:val="28"/>
        </w:rPr>
        <w:t xml:space="preserve">«Вестник Избирательной комиссии Новосибирской области» и разместить на официальном сайте Избирательной комиссии в информационно – телекоммуникационной сети «Интернет».</w:t>
      </w:r>
      <w:r>
        <w:rPr>
          <w:szCs w:val="20"/>
        </w:rPr>
        <w:t xml:space="preserve"> </w:t>
      </w:r>
      <w:r>
        <w:rPr>
          <w:szCs w:val="20"/>
        </w:rPr>
        <w:t xml:space="preserve"> </w:t>
      </w:r>
      <w:r/>
    </w:p>
    <w:p>
      <w:pPr>
        <w:pStyle w:val="875"/>
        <w:ind w:firstLine="709"/>
        <w:jc w:val="both"/>
        <w:shd w:val="clear" w:color="auto" w:fill="ffffff"/>
      </w:pPr>
      <w:r/>
      <w:r/>
    </w:p>
    <w:p>
      <w:pPr>
        <w:pStyle w:val="875"/>
        <w:ind w:firstLine="709"/>
        <w:jc w:val="both"/>
        <w:shd w:val="clear" w:color="auto" w:fill="ffffff"/>
      </w:pPr>
      <w:r/>
      <w:r/>
    </w:p>
    <w:tbl>
      <w:tblPr>
        <w:tblW w:w="949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72"/>
        <w:gridCol w:w="212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jc w:val="left"/>
              <w:spacing w:after="0"/>
              <w:widowControl/>
            </w:pPr>
            <w:r>
              <w:t xml:space="preserve">Председатель комиссии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7"/>
              <w:spacing w:before="0" w:after="0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 xml:space="preserve">О.А. Благо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ind w:firstLine="720"/>
              <w:jc w:val="left"/>
              <w:spacing w:after="0"/>
              <w:widowControl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5"/>
              <w:ind w:firstLine="7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ind w:firstLine="720"/>
              <w:jc w:val="left"/>
              <w:spacing w:after="0"/>
              <w:widowControl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5"/>
              <w:ind w:firstLine="7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jc w:val="left"/>
              <w:spacing w:after="0"/>
              <w:widowControl/>
            </w:pPr>
            <w:r>
              <w:t xml:space="preserve">Секретарь </w:t>
            </w:r>
            <w:r>
              <w:t xml:space="preserve">комиссии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5"/>
              <w:rPr>
                <w:szCs w:val="28"/>
              </w:rPr>
            </w:pPr>
            <w:r>
              <w:rPr>
                <w:szCs w:val="28"/>
              </w:rPr>
              <w:t xml:space="preserve">Н.П. Кошкина</w:t>
            </w:r>
            <w:r>
              <w:rPr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426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594" w:hanging="360"/>
        <w:tabs>
          <w:tab w:val="num" w:pos="5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314" w:hanging="360"/>
        <w:tabs>
          <w:tab w:val="num" w:pos="131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034" w:hanging="180"/>
        <w:tabs>
          <w:tab w:val="num" w:pos="203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754" w:hanging="360"/>
        <w:tabs>
          <w:tab w:val="num" w:pos="27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474" w:hanging="360"/>
        <w:tabs>
          <w:tab w:val="num" w:pos="347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194" w:hanging="180"/>
        <w:tabs>
          <w:tab w:val="num" w:pos="419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4914" w:hanging="360"/>
        <w:tabs>
          <w:tab w:val="num" w:pos="491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634" w:hanging="360"/>
        <w:tabs>
          <w:tab w:val="num" w:pos="563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354" w:hanging="180"/>
        <w:tabs>
          <w:tab w:val="num" w:pos="6354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8" w:hanging="180"/>
        <w:tabs>
          <w:tab w:val="num" w:pos="6828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435" w:hanging="360"/>
        <w:tabs>
          <w:tab w:val="num" w:pos="4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155" w:hanging="360"/>
        <w:tabs>
          <w:tab w:val="num" w:pos="11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195" w:hanging="180"/>
        <w:tabs>
          <w:tab w:val="num" w:pos="6195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6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7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5"/>
  </w:num>
  <w:num w:numId="15">
    <w:abstractNumId w:val="3"/>
  </w:num>
  <w:num w:numId="16">
    <w:abstractNumId w:val="15"/>
  </w:num>
  <w:num w:numId="17">
    <w:abstractNumId w:val="1"/>
  </w:num>
  <w:num w:numId="18">
    <w:abstractNumId w:val="18"/>
  </w:num>
  <w:num w:numId="19">
    <w:abstractNumId w:val="7"/>
  </w:num>
  <w:num w:numId="20">
    <w:abstractNumId w:val="10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sz w:val="28"/>
      <w:szCs w:val="24"/>
      <w:lang w:val="ru-RU" w:eastAsia="ru-RU" w:bidi="ar-SA"/>
    </w:rPr>
  </w:style>
  <w:style w:type="paragraph" w:styleId="876">
    <w:name w:val="Заголовок 1"/>
    <w:basedOn w:val="875"/>
    <w:next w:val="875"/>
    <w:link w:val="875"/>
    <w:qFormat/>
    <w:pPr>
      <w:jc w:val="both"/>
      <w:keepNext/>
      <w:outlineLvl w:val="0"/>
    </w:pPr>
    <w:rPr>
      <w:rFonts w:eastAsia="Arial Unicode MS"/>
      <w:b/>
      <w:szCs w:val="20"/>
    </w:rPr>
  </w:style>
  <w:style w:type="paragraph" w:styleId="877">
    <w:name w:val="Заголовок 2"/>
    <w:basedOn w:val="875"/>
    <w:next w:val="875"/>
    <w:link w:val="875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styleId="878">
    <w:name w:val="Основной шрифт абзаца"/>
    <w:next w:val="878"/>
    <w:link w:val="875"/>
    <w:semiHidden/>
  </w:style>
  <w:style w:type="table" w:styleId="879">
    <w:name w:val="Обычная таблица"/>
    <w:next w:val="879"/>
    <w:link w:val="875"/>
    <w:uiPriority w:val="99"/>
    <w:semiHidden/>
    <w:unhideWhenUsed/>
    <w:tblPr/>
  </w:style>
  <w:style w:type="numbering" w:styleId="880">
    <w:name w:val="Нет списка"/>
    <w:next w:val="880"/>
    <w:link w:val="875"/>
    <w:uiPriority w:val="99"/>
    <w:semiHidden/>
    <w:unhideWhenUsed/>
  </w:style>
  <w:style w:type="paragraph" w:styleId="881">
    <w:name w:val="Основной текст с отступом 3"/>
    <w:basedOn w:val="875"/>
    <w:next w:val="881"/>
    <w:link w:val="875"/>
    <w:semiHidden/>
    <w:pPr>
      <w:ind w:firstLine="720"/>
      <w:jc w:val="both"/>
    </w:pPr>
  </w:style>
  <w:style w:type="paragraph" w:styleId="882">
    <w:name w:val="Верхний колонтитул"/>
    <w:basedOn w:val="875"/>
    <w:next w:val="882"/>
    <w:link w:val="90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83">
    <w:name w:val="Основной текст"/>
    <w:basedOn w:val="875"/>
    <w:next w:val="883"/>
    <w:link w:val="875"/>
    <w:semiHidden/>
    <w:pPr>
      <w:jc w:val="center"/>
    </w:pPr>
    <w:rPr>
      <w:b/>
      <w:sz w:val="36"/>
      <w:szCs w:val="20"/>
    </w:rPr>
  </w:style>
  <w:style w:type="paragraph" w:styleId="884">
    <w:name w:val="ConsNormal"/>
    <w:next w:val="884"/>
    <w:link w:val="875"/>
    <w:pPr>
      <w:ind w:right="19772" w:firstLine="720"/>
    </w:pPr>
    <w:rPr>
      <w:rFonts w:ascii="Arial" w:hAnsi="Arial" w:cs="Arial"/>
      <w:lang w:val="ru-RU" w:eastAsia="ru-RU" w:bidi="ar-SA"/>
    </w:rPr>
  </w:style>
  <w:style w:type="paragraph" w:styleId="885">
    <w:name w:val="ConsNonformat"/>
    <w:next w:val="885"/>
    <w:link w:val="875"/>
    <w:pPr>
      <w:ind w:right="19772"/>
    </w:pPr>
    <w:rPr>
      <w:rFonts w:ascii="Courier New" w:hAnsi="Courier New" w:cs="Courier New"/>
      <w:lang w:val="ru-RU" w:eastAsia="ru-RU" w:bidi="ar-SA"/>
    </w:rPr>
  </w:style>
  <w:style w:type="paragraph" w:styleId="886">
    <w:name w:val="Цитата"/>
    <w:basedOn w:val="875"/>
    <w:next w:val="886"/>
    <w:link w:val="875"/>
    <w:semiHidden/>
    <w:pPr>
      <w:ind w:left="1134" w:right="1132"/>
      <w:jc w:val="center"/>
    </w:pPr>
    <w:rPr>
      <w:b/>
    </w:rPr>
  </w:style>
  <w:style w:type="paragraph" w:styleId="887">
    <w:name w:val="Текст выноски"/>
    <w:basedOn w:val="875"/>
    <w:next w:val="887"/>
    <w:link w:val="875"/>
    <w:semiHidden/>
    <w:rPr>
      <w:rFonts w:ascii="Tahoma" w:hAnsi="Tahoma" w:cs="Tahoma"/>
      <w:sz w:val="16"/>
      <w:szCs w:val="16"/>
    </w:rPr>
  </w:style>
  <w:style w:type="paragraph" w:styleId="888">
    <w:name w:val="ConsPlusNormal"/>
    <w:next w:val="888"/>
    <w:link w:val="87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9">
    <w:name w:val="ConsPlusTitle"/>
    <w:next w:val="889"/>
    <w:link w:val="875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90">
    <w:name w:val="Основной текст 2"/>
    <w:basedOn w:val="875"/>
    <w:next w:val="890"/>
    <w:link w:val="875"/>
    <w:semiHidden/>
    <w:pPr>
      <w:spacing w:before="100" w:beforeAutospacing="1" w:after="100" w:afterAutospacing="1"/>
    </w:pPr>
    <w:rPr>
      <w:sz w:val="24"/>
      <w:szCs w:val="18"/>
    </w:rPr>
  </w:style>
  <w:style w:type="paragraph" w:styleId="891">
    <w:name w:val="Стандартный HTML"/>
    <w:basedOn w:val="875"/>
    <w:next w:val="891"/>
    <w:link w:val="901"/>
    <w:semiHidden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paragraph" w:styleId="892">
    <w:name w:val="Основной текст 3"/>
    <w:basedOn w:val="875"/>
    <w:next w:val="892"/>
    <w:link w:val="902"/>
    <w:semiHidden/>
    <w:pPr>
      <w:spacing w:after="120"/>
    </w:pPr>
    <w:rPr>
      <w:sz w:val="16"/>
      <w:szCs w:val="16"/>
      <w:lang w:val="en-US" w:eastAsia="en-US"/>
    </w:rPr>
  </w:style>
  <w:style w:type="paragraph" w:styleId="893">
    <w:name w:val="Table Contents"/>
    <w:basedOn w:val="875"/>
    <w:next w:val="893"/>
    <w:link w:val="875"/>
    <w:pPr>
      <w:widowControl w:val="off"/>
      <w:suppressLineNumbers/>
    </w:pPr>
    <w:rPr>
      <w:sz w:val="24"/>
    </w:rPr>
  </w:style>
  <w:style w:type="paragraph" w:styleId="894">
    <w:name w:val="Ñîäåðæ"/>
    <w:basedOn w:val="875"/>
    <w:next w:val="894"/>
    <w:link w:val="875"/>
    <w:pPr>
      <w:jc w:val="center"/>
      <w:spacing w:after="120"/>
      <w:widowControl w:val="off"/>
    </w:pPr>
    <w:rPr>
      <w:szCs w:val="28"/>
    </w:rPr>
  </w:style>
  <w:style w:type="paragraph" w:styleId="895">
    <w:name w:val="Название объекта"/>
    <w:basedOn w:val="875"/>
    <w:next w:val="875"/>
    <w:link w:val="875"/>
    <w:qFormat/>
    <w:rPr>
      <w:sz w:val="24"/>
      <w:szCs w:val="20"/>
    </w:rPr>
  </w:style>
  <w:style w:type="paragraph" w:styleId="896">
    <w:name w:val="Основной текст с отступом"/>
    <w:basedOn w:val="875"/>
    <w:next w:val="896"/>
    <w:link w:val="875"/>
    <w:semiHidden/>
    <w:pPr>
      <w:ind w:left="6720"/>
    </w:pPr>
    <w:rPr>
      <w:sz w:val="24"/>
      <w:szCs w:val="18"/>
    </w:rPr>
  </w:style>
  <w:style w:type="paragraph" w:styleId="897">
    <w:name w:val="Основной текст с отступом 2"/>
    <w:basedOn w:val="875"/>
    <w:next w:val="897"/>
    <w:link w:val="875"/>
    <w:semiHidden/>
    <w:pPr>
      <w:ind w:left="7280"/>
    </w:pPr>
    <w:rPr>
      <w:sz w:val="24"/>
      <w:szCs w:val="18"/>
    </w:rPr>
  </w:style>
  <w:style w:type="paragraph" w:styleId="898">
    <w:name w:val="Нижний колонтитул"/>
    <w:basedOn w:val="875"/>
    <w:next w:val="898"/>
    <w:link w:val="89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9">
    <w:name w:val="Нижний колонтитул Знак"/>
    <w:next w:val="899"/>
    <w:link w:val="898"/>
    <w:uiPriority w:val="99"/>
    <w:rPr>
      <w:sz w:val="28"/>
      <w:szCs w:val="24"/>
    </w:rPr>
  </w:style>
  <w:style w:type="character" w:styleId="900">
    <w:name w:val="Верхний колонтитул Знак"/>
    <w:next w:val="900"/>
    <w:link w:val="882"/>
    <w:uiPriority w:val="99"/>
  </w:style>
  <w:style w:type="character" w:styleId="901">
    <w:name w:val="Стандартный HTML Знак"/>
    <w:next w:val="901"/>
    <w:link w:val="891"/>
    <w:semiHidden/>
    <w:rPr>
      <w:rFonts w:ascii="Courier New" w:hAnsi="Courier New" w:cs="Courier New"/>
    </w:rPr>
  </w:style>
  <w:style w:type="character" w:styleId="902">
    <w:name w:val="Основной текст 3 Знак"/>
    <w:next w:val="902"/>
    <w:link w:val="892"/>
    <w:semiHidden/>
    <w:rPr>
      <w:sz w:val="16"/>
      <w:szCs w:val="16"/>
    </w:rPr>
  </w:style>
  <w:style w:type="paragraph" w:styleId="903">
    <w:name w:val="Standard"/>
    <w:next w:val="903"/>
    <w:link w:val="875"/>
    <w:rPr>
      <w:sz w:val="24"/>
      <w:szCs w:val="24"/>
      <w:lang w:val="ru-RU" w:eastAsia="zh-CN" w:bidi="ar-SA"/>
    </w:rPr>
  </w:style>
  <w:style w:type="table" w:styleId="904">
    <w:name w:val="Сетка таблицы1"/>
    <w:basedOn w:val="879"/>
    <w:next w:val="905"/>
    <w:link w:val="875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5">
    <w:name w:val="Сетка таблицы"/>
    <w:basedOn w:val="879"/>
    <w:next w:val="905"/>
    <w:link w:val="875"/>
    <w:uiPriority w:val="59"/>
    <w:tblPr/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ИКСРФ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7</cp:revision>
  <dcterms:created xsi:type="dcterms:W3CDTF">2020-05-28T08:43:00Z</dcterms:created>
  <dcterms:modified xsi:type="dcterms:W3CDTF">2025-05-27T10:39:38Z</dcterms:modified>
  <cp:version>917504</cp:version>
</cp:coreProperties>
</file>